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D5327" w14:textId="77777777" w:rsidR="00194F22" w:rsidRPr="003F7445" w:rsidRDefault="00A206C3" w:rsidP="003F7445">
      <w:pPr>
        <w:jc w:val="both"/>
        <w:textAlignment w:val="baseline"/>
        <w:rPr>
          <w:rFonts w:ascii="Arial" w:eastAsia="Times New Roman" w:hAnsi="Arial" w:cs="Arial"/>
          <w:sz w:val="18"/>
          <w:szCs w:val="18"/>
          <w:lang w:eastAsia="it-IT"/>
        </w:rPr>
      </w:pPr>
      <w:r w:rsidRPr="003F7445">
        <w:rPr>
          <w:rFonts w:ascii="Arial" w:hAnsi="Arial" w:cs="Arial"/>
        </w:rPr>
        <w:fldChar w:fldCharType="begin"/>
      </w:r>
      <w:r w:rsidRPr="003F7445">
        <w:rPr>
          <w:rFonts w:ascii="Arial" w:hAnsi="Arial" w:cs="Arial"/>
        </w:rPr>
        <w:instrText xml:space="preserve"> HYPERLINK "http://www.lescienze.it/news/2010/01/05/news/un_promettente_farmaco_per_glioblastoma_e_tumore_della_prostata-572216/" </w:instrText>
      </w:r>
      <w:r w:rsidRPr="003F7445">
        <w:rPr>
          <w:rFonts w:ascii="Arial" w:hAnsi="Arial" w:cs="Arial"/>
        </w:rPr>
        <w:fldChar w:fldCharType="separate"/>
      </w:r>
      <w:r w:rsidR="00194F22" w:rsidRPr="003F7445">
        <w:rPr>
          <w:rStyle w:val="Collegamentoipertestuale"/>
          <w:rFonts w:ascii="Arial" w:eastAsia="Times New Roman" w:hAnsi="Arial" w:cs="Arial"/>
          <w:color w:val="auto"/>
          <w:sz w:val="18"/>
          <w:szCs w:val="18"/>
          <w:lang w:eastAsia="it-IT"/>
        </w:rPr>
        <w:t>http://www.lescienze.it/news/2010/01/05/news/un_promettente_farmaco_per_glioblastoma_e_tumore_della_prostata-572216/</w:t>
      </w:r>
      <w:r w:rsidRPr="003F7445">
        <w:rPr>
          <w:rStyle w:val="Collegamentoipertestuale"/>
          <w:rFonts w:ascii="Arial" w:eastAsia="Times New Roman" w:hAnsi="Arial" w:cs="Arial"/>
          <w:color w:val="auto"/>
          <w:sz w:val="18"/>
          <w:szCs w:val="18"/>
          <w:lang w:eastAsia="it-IT"/>
        </w:rPr>
        <w:fldChar w:fldCharType="end"/>
      </w:r>
    </w:p>
    <w:p w14:paraId="2C7BDCC1" w14:textId="77777777" w:rsidR="00194F22" w:rsidRPr="003F7445" w:rsidRDefault="00194F22" w:rsidP="003F7445">
      <w:pPr>
        <w:jc w:val="both"/>
        <w:textAlignment w:val="baseline"/>
        <w:rPr>
          <w:rFonts w:ascii="Arial" w:eastAsia="Times New Roman" w:hAnsi="Arial" w:cs="Arial"/>
          <w:sz w:val="18"/>
          <w:szCs w:val="18"/>
          <w:lang w:eastAsia="it-IT"/>
        </w:rPr>
      </w:pPr>
    </w:p>
    <w:p w14:paraId="26D0ACEF" w14:textId="77777777" w:rsidR="00194F22" w:rsidRPr="003F7445" w:rsidRDefault="00194F22" w:rsidP="003F7445">
      <w:pPr>
        <w:jc w:val="both"/>
        <w:textAlignment w:val="baseline"/>
        <w:rPr>
          <w:rFonts w:ascii="Arial" w:eastAsia="Times New Roman" w:hAnsi="Arial" w:cs="Arial"/>
          <w:sz w:val="18"/>
          <w:szCs w:val="18"/>
          <w:lang w:eastAsia="it-IT"/>
        </w:rPr>
      </w:pPr>
      <w:r w:rsidRPr="003F7445">
        <w:rPr>
          <w:rFonts w:ascii="Arial" w:eastAsia="Times New Roman" w:hAnsi="Arial" w:cs="Arial"/>
          <w:sz w:val="18"/>
          <w:szCs w:val="18"/>
          <w:lang w:eastAsia="it-IT"/>
        </w:rPr>
        <w:t>05 gennaio 2010</w:t>
      </w:r>
    </w:p>
    <w:p w14:paraId="2E8717FB" w14:textId="77777777" w:rsidR="00194F22" w:rsidRPr="003F7445" w:rsidRDefault="00194F22" w:rsidP="003F7445">
      <w:pPr>
        <w:spacing w:after="150" w:line="480" w:lineRule="atLeast"/>
        <w:jc w:val="both"/>
        <w:textAlignment w:val="baseline"/>
        <w:outlineLvl w:val="0"/>
        <w:rPr>
          <w:rFonts w:ascii="Arial" w:eastAsia="Times New Roman" w:hAnsi="Arial" w:cs="Arial"/>
          <w:b/>
          <w:bCs/>
          <w:kern w:val="36"/>
          <w:sz w:val="32"/>
          <w:szCs w:val="32"/>
          <w:lang w:eastAsia="it-IT"/>
        </w:rPr>
      </w:pPr>
      <w:r w:rsidRPr="003F7445">
        <w:rPr>
          <w:rFonts w:ascii="Arial" w:eastAsia="Times New Roman" w:hAnsi="Arial" w:cs="Arial"/>
          <w:b/>
          <w:bCs/>
          <w:kern w:val="36"/>
          <w:sz w:val="32"/>
          <w:szCs w:val="32"/>
          <w:lang w:eastAsia="it-IT"/>
        </w:rPr>
        <w:t>Un farmaco promettente per glioblastoma e tumore della prostata</w:t>
      </w:r>
    </w:p>
    <w:p w14:paraId="0FAFB2C8" w14:textId="77777777" w:rsidR="00194F22" w:rsidRPr="003F7445" w:rsidRDefault="00194F22" w:rsidP="003F7445">
      <w:pPr>
        <w:widowControl w:val="0"/>
        <w:autoSpaceDE w:val="0"/>
        <w:autoSpaceDN w:val="0"/>
        <w:adjustRightInd w:val="0"/>
        <w:jc w:val="both"/>
        <w:rPr>
          <w:rFonts w:ascii="Arial" w:hAnsi="Arial" w:cs="Arial"/>
          <w:sz w:val="32"/>
          <w:szCs w:val="32"/>
        </w:rPr>
      </w:pPr>
    </w:p>
    <w:p w14:paraId="626A57C7" w14:textId="77777777" w:rsidR="00194F22" w:rsidRPr="003F7445" w:rsidRDefault="00194F22" w:rsidP="003F7445">
      <w:pPr>
        <w:widowControl w:val="0"/>
        <w:autoSpaceDE w:val="0"/>
        <w:autoSpaceDN w:val="0"/>
        <w:adjustRightInd w:val="0"/>
        <w:jc w:val="both"/>
        <w:rPr>
          <w:rFonts w:ascii="Arial" w:hAnsi="Arial" w:cs="Arial"/>
        </w:rPr>
      </w:pPr>
      <w:r w:rsidRPr="003F7445">
        <w:rPr>
          <w:rFonts w:ascii="Arial" w:hAnsi="Arial" w:cs="Arial"/>
        </w:rPr>
        <w:t xml:space="preserve">Già sperimentato sul tumore del seno e del polmone, </w:t>
      </w:r>
      <w:proofErr w:type="spellStart"/>
      <w:r w:rsidRPr="003F7445">
        <w:rPr>
          <w:rFonts w:ascii="Arial" w:hAnsi="Arial" w:cs="Arial"/>
        </w:rPr>
        <w:t>imetelstat</w:t>
      </w:r>
      <w:proofErr w:type="spellEnd"/>
      <w:r w:rsidRPr="003F7445">
        <w:rPr>
          <w:rFonts w:ascii="Arial" w:hAnsi="Arial" w:cs="Arial"/>
        </w:rPr>
        <w:t xml:space="preserve"> ha dimostrato notevole efficacia anche contro le cellule tumorali di glioblastoma e di carcinoma prostatico</w:t>
      </w:r>
    </w:p>
    <w:p w14:paraId="599BAB8B" w14:textId="77777777" w:rsidR="00956F94" w:rsidRPr="003F7445" w:rsidRDefault="00956F94" w:rsidP="003F7445">
      <w:pPr>
        <w:widowControl w:val="0"/>
        <w:autoSpaceDE w:val="0"/>
        <w:autoSpaceDN w:val="0"/>
        <w:adjustRightInd w:val="0"/>
        <w:jc w:val="both"/>
        <w:rPr>
          <w:rFonts w:ascii="Arial" w:hAnsi="Arial" w:cs="Arial"/>
        </w:rPr>
      </w:pPr>
    </w:p>
    <w:p w14:paraId="7B14D77F" w14:textId="77777777" w:rsidR="00194F22" w:rsidRPr="003F7445" w:rsidRDefault="00194F22" w:rsidP="003F7445">
      <w:pPr>
        <w:widowControl w:val="0"/>
        <w:autoSpaceDE w:val="0"/>
        <w:autoSpaceDN w:val="0"/>
        <w:adjustRightInd w:val="0"/>
        <w:jc w:val="both"/>
        <w:rPr>
          <w:rFonts w:ascii="Arial" w:hAnsi="Arial" w:cs="Arial"/>
        </w:rPr>
      </w:pPr>
      <w:r w:rsidRPr="003F7445">
        <w:rPr>
          <w:rFonts w:ascii="Arial" w:hAnsi="Arial" w:cs="Arial"/>
        </w:rPr>
        <w:t xml:space="preserve">Un farmaco sperimentale attualmente testato su pazienti affetti da tumore del seno e del polmone ha dimostrato di poter rappresentare una promettente opzione terapeutica anche per il glioblastoma, un’aggressiva neoplasia del cervello, e per il tumore della prostata. È quanto hanno stabilito i ricercatori del </w:t>
      </w:r>
      <w:hyperlink r:id="rId6" w:history="1">
        <w:proofErr w:type="spellStart"/>
        <w:r w:rsidRPr="003F7445">
          <w:rPr>
            <w:rFonts w:ascii="Arial" w:hAnsi="Arial" w:cs="Arial"/>
          </w:rPr>
          <w:t>Southwestern</w:t>
        </w:r>
        <w:proofErr w:type="spellEnd"/>
        <w:r w:rsidRPr="003F7445">
          <w:rPr>
            <w:rFonts w:ascii="Arial" w:hAnsi="Arial" w:cs="Arial"/>
          </w:rPr>
          <w:t xml:space="preserve"> </w:t>
        </w:r>
        <w:proofErr w:type="spellStart"/>
        <w:r w:rsidRPr="003F7445">
          <w:rPr>
            <w:rFonts w:ascii="Arial" w:hAnsi="Arial" w:cs="Arial"/>
          </w:rPr>
          <w:t>Medical</w:t>
        </w:r>
        <w:proofErr w:type="spellEnd"/>
        <w:r w:rsidRPr="003F7445">
          <w:rPr>
            <w:rFonts w:ascii="Arial" w:hAnsi="Arial" w:cs="Arial"/>
          </w:rPr>
          <w:t xml:space="preserve"> Center dell’Università del Texas a Dallas</w:t>
        </w:r>
      </w:hyperlink>
      <w:r w:rsidRPr="003F7445">
        <w:rPr>
          <w:rFonts w:ascii="Arial" w:hAnsi="Arial" w:cs="Arial"/>
        </w:rPr>
        <w:t xml:space="preserve"> sulla base di due studi preclinici.</w:t>
      </w:r>
    </w:p>
    <w:p w14:paraId="699C29B5" w14:textId="77777777" w:rsidR="00194F22" w:rsidRPr="003F7445" w:rsidRDefault="00194F22" w:rsidP="003F7445">
      <w:pPr>
        <w:widowControl w:val="0"/>
        <w:autoSpaceDE w:val="0"/>
        <w:autoSpaceDN w:val="0"/>
        <w:adjustRightInd w:val="0"/>
        <w:jc w:val="both"/>
        <w:rPr>
          <w:rFonts w:ascii="Arial" w:hAnsi="Arial" w:cs="Arial"/>
        </w:rPr>
      </w:pPr>
    </w:p>
    <w:p w14:paraId="26F8E749" w14:textId="77777777" w:rsidR="00194F22" w:rsidRPr="003F7445" w:rsidRDefault="00194F22" w:rsidP="003F7445">
      <w:pPr>
        <w:widowControl w:val="0"/>
        <w:autoSpaceDE w:val="0"/>
        <w:autoSpaceDN w:val="0"/>
        <w:adjustRightInd w:val="0"/>
        <w:jc w:val="both"/>
        <w:rPr>
          <w:rFonts w:ascii="Arial" w:hAnsi="Arial" w:cs="Arial"/>
        </w:rPr>
      </w:pPr>
      <w:r w:rsidRPr="003F7445">
        <w:rPr>
          <w:rFonts w:ascii="Arial" w:hAnsi="Arial" w:cs="Arial"/>
        </w:rPr>
        <w:t xml:space="preserve">Gli effetti della molecola, osservati in cellule umane isolate in vitro nel primo trial e nei roditori nel secondo, sono ritenuti incoraggianti poiché essa sembra in grado di attaccare non solo la massa tumorale ma anche le rare cellule staminali che si ritiene siano responsabili della maggior parte della crescita neoplastica, come ha avuto modo di sottolineare Jerry </w:t>
      </w:r>
      <w:proofErr w:type="spellStart"/>
      <w:r w:rsidRPr="003F7445">
        <w:rPr>
          <w:rFonts w:ascii="Arial" w:hAnsi="Arial" w:cs="Arial"/>
        </w:rPr>
        <w:t>Shay</w:t>
      </w:r>
      <w:proofErr w:type="spellEnd"/>
      <w:r w:rsidRPr="003F7445">
        <w:rPr>
          <w:rFonts w:ascii="Arial" w:hAnsi="Arial" w:cs="Arial"/>
        </w:rPr>
        <w:t xml:space="preserve">, professore di biologia cellulare e autore </w:t>
      </w:r>
      <w:r w:rsidRPr="003F7445">
        <w:rPr>
          <w:rFonts w:ascii="Arial" w:hAnsi="Arial" w:cs="Arial"/>
          <w:i/>
          <w:iCs/>
        </w:rPr>
        <w:t>senior</w:t>
      </w:r>
      <w:r w:rsidRPr="003F7445">
        <w:rPr>
          <w:rFonts w:ascii="Arial" w:hAnsi="Arial" w:cs="Arial"/>
        </w:rPr>
        <w:t xml:space="preserve"> dei due articoli, che appariranno rispettivamente sulla rivista </w:t>
      </w:r>
      <w:hyperlink r:id="rId7" w:history="1">
        <w:proofErr w:type="spellStart"/>
        <w:r w:rsidRPr="003F7445">
          <w:rPr>
            <w:rFonts w:ascii="Arial" w:hAnsi="Arial" w:cs="Arial"/>
            <w:i/>
            <w:iCs/>
          </w:rPr>
          <w:t>Clinical</w:t>
        </w:r>
        <w:proofErr w:type="spellEnd"/>
        <w:r w:rsidRPr="003F7445">
          <w:rPr>
            <w:rFonts w:ascii="Arial" w:hAnsi="Arial" w:cs="Arial"/>
            <w:i/>
            <w:iCs/>
          </w:rPr>
          <w:t xml:space="preserve"> </w:t>
        </w:r>
        <w:proofErr w:type="spellStart"/>
        <w:r w:rsidRPr="003F7445">
          <w:rPr>
            <w:rFonts w:ascii="Arial" w:hAnsi="Arial" w:cs="Arial"/>
            <w:i/>
            <w:iCs/>
          </w:rPr>
          <w:t>Cancer</w:t>
        </w:r>
        <w:proofErr w:type="spellEnd"/>
        <w:r w:rsidRPr="003F7445">
          <w:rPr>
            <w:rFonts w:ascii="Arial" w:hAnsi="Arial" w:cs="Arial"/>
            <w:i/>
            <w:iCs/>
          </w:rPr>
          <w:t xml:space="preserve"> </w:t>
        </w:r>
        <w:proofErr w:type="spellStart"/>
        <w:r w:rsidRPr="003F7445">
          <w:rPr>
            <w:rFonts w:ascii="Arial" w:hAnsi="Arial" w:cs="Arial"/>
            <w:i/>
            <w:iCs/>
          </w:rPr>
          <w:t>Research</w:t>
        </w:r>
        <w:proofErr w:type="spellEnd"/>
      </w:hyperlink>
      <w:r w:rsidRPr="003F7445">
        <w:rPr>
          <w:rFonts w:ascii="Arial" w:hAnsi="Arial" w:cs="Arial"/>
        </w:rPr>
        <w:t xml:space="preserve"> e </w:t>
      </w:r>
      <w:hyperlink r:id="rId8" w:history="1">
        <w:r w:rsidRPr="003F7445">
          <w:rPr>
            <w:rFonts w:ascii="Arial" w:hAnsi="Arial" w:cs="Arial"/>
            <w:i/>
            <w:iCs/>
          </w:rPr>
          <w:t xml:space="preserve">International Journal of </w:t>
        </w:r>
        <w:proofErr w:type="spellStart"/>
        <w:r w:rsidRPr="003F7445">
          <w:rPr>
            <w:rFonts w:ascii="Arial" w:hAnsi="Arial" w:cs="Arial"/>
            <w:i/>
            <w:iCs/>
          </w:rPr>
          <w:t>Cancer</w:t>
        </w:r>
        <w:proofErr w:type="spellEnd"/>
      </w:hyperlink>
      <w:r w:rsidRPr="003F7445">
        <w:rPr>
          <w:rFonts w:ascii="Arial" w:hAnsi="Arial" w:cs="Arial"/>
        </w:rPr>
        <w:t>.</w:t>
      </w:r>
    </w:p>
    <w:p w14:paraId="35CDAFE4" w14:textId="77777777" w:rsidR="00194F22" w:rsidRPr="003F7445" w:rsidRDefault="00194F22" w:rsidP="003F7445">
      <w:pPr>
        <w:widowControl w:val="0"/>
        <w:autoSpaceDE w:val="0"/>
        <w:autoSpaceDN w:val="0"/>
        <w:adjustRightInd w:val="0"/>
        <w:jc w:val="both"/>
        <w:rPr>
          <w:rFonts w:ascii="Arial" w:hAnsi="Arial" w:cs="Arial"/>
        </w:rPr>
      </w:pPr>
    </w:p>
    <w:p w14:paraId="2EE18589" w14:textId="77777777" w:rsidR="00194F22" w:rsidRPr="003F7445" w:rsidRDefault="00194F22" w:rsidP="003F7445">
      <w:pPr>
        <w:widowControl w:val="0"/>
        <w:autoSpaceDE w:val="0"/>
        <w:autoSpaceDN w:val="0"/>
        <w:adjustRightInd w:val="0"/>
        <w:jc w:val="both"/>
        <w:rPr>
          <w:rFonts w:ascii="Arial" w:hAnsi="Arial" w:cs="Arial"/>
        </w:rPr>
      </w:pPr>
      <w:r w:rsidRPr="003F7445">
        <w:rPr>
          <w:rFonts w:ascii="Arial" w:hAnsi="Arial" w:cs="Arial"/>
        </w:rPr>
        <w:t xml:space="preserve">Da tempo gli studi di </w:t>
      </w:r>
      <w:proofErr w:type="spellStart"/>
      <w:r w:rsidRPr="003F7445">
        <w:rPr>
          <w:rFonts w:ascii="Arial" w:hAnsi="Arial" w:cs="Arial"/>
        </w:rPr>
        <w:t>Shay</w:t>
      </w:r>
      <w:proofErr w:type="spellEnd"/>
      <w:r w:rsidRPr="003F7445">
        <w:rPr>
          <w:rFonts w:ascii="Arial" w:hAnsi="Arial" w:cs="Arial"/>
        </w:rPr>
        <w:t xml:space="preserve"> sono concentrati sui </w:t>
      </w:r>
      <w:proofErr w:type="spellStart"/>
      <w:r w:rsidRPr="003F7445">
        <w:rPr>
          <w:rFonts w:ascii="Arial" w:hAnsi="Arial" w:cs="Arial"/>
        </w:rPr>
        <w:t>telomeri</w:t>
      </w:r>
      <w:proofErr w:type="spellEnd"/>
      <w:r w:rsidRPr="003F7445">
        <w:rPr>
          <w:rFonts w:ascii="Arial" w:hAnsi="Arial" w:cs="Arial"/>
        </w:rPr>
        <w:t xml:space="preserve">, brevi sequenze di DNA che consentono di mantenere il controllo sul numero di divisioni a cui la cellula va incontro. Si tratta infatti di “cappucci” protettivi del DNA posti sugli estremi dei cromosomi: finché i </w:t>
      </w:r>
      <w:proofErr w:type="spellStart"/>
      <w:r w:rsidRPr="003F7445">
        <w:rPr>
          <w:rFonts w:ascii="Arial" w:hAnsi="Arial" w:cs="Arial"/>
        </w:rPr>
        <w:t>telomeri</w:t>
      </w:r>
      <w:proofErr w:type="spellEnd"/>
      <w:r w:rsidRPr="003F7445">
        <w:rPr>
          <w:rFonts w:ascii="Arial" w:hAnsi="Arial" w:cs="Arial"/>
        </w:rPr>
        <w:t xml:space="preserve"> sono più lunghi di un certo valore minimo, la cellula può continuare a dividersi. </w:t>
      </w:r>
    </w:p>
    <w:p w14:paraId="1CCCAC18" w14:textId="77777777" w:rsidR="00194F22" w:rsidRPr="003F7445" w:rsidRDefault="00194F22" w:rsidP="003F7445">
      <w:pPr>
        <w:widowControl w:val="0"/>
        <w:autoSpaceDE w:val="0"/>
        <w:autoSpaceDN w:val="0"/>
        <w:adjustRightInd w:val="0"/>
        <w:jc w:val="both"/>
        <w:rPr>
          <w:rFonts w:ascii="Arial" w:hAnsi="Arial" w:cs="Arial"/>
        </w:rPr>
      </w:pPr>
    </w:p>
    <w:p w14:paraId="72F2C798" w14:textId="77777777" w:rsidR="00194F22" w:rsidRPr="003F7445" w:rsidRDefault="00194F22" w:rsidP="003F7445">
      <w:pPr>
        <w:widowControl w:val="0"/>
        <w:autoSpaceDE w:val="0"/>
        <w:autoSpaceDN w:val="0"/>
        <w:adjustRightInd w:val="0"/>
        <w:jc w:val="both"/>
        <w:rPr>
          <w:rFonts w:ascii="Arial" w:hAnsi="Arial" w:cs="Arial"/>
        </w:rPr>
      </w:pPr>
      <w:r w:rsidRPr="003F7445">
        <w:rPr>
          <w:rFonts w:ascii="Arial" w:hAnsi="Arial" w:cs="Arial"/>
        </w:rPr>
        <w:t xml:space="preserve">Ma i </w:t>
      </w:r>
      <w:proofErr w:type="spellStart"/>
      <w:r w:rsidRPr="003F7445">
        <w:rPr>
          <w:rFonts w:ascii="Arial" w:hAnsi="Arial" w:cs="Arial"/>
        </w:rPr>
        <w:t>telomeri</w:t>
      </w:r>
      <w:proofErr w:type="spellEnd"/>
      <w:r w:rsidRPr="003F7445">
        <w:rPr>
          <w:rFonts w:ascii="Arial" w:hAnsi="Arial" w:cs="Arial"/>
        </w:rPr>
        <w:t xml:space="preserve"> si accorciano a ogni divisione cellulare, e il processo cessa una volta che la loro lunghezza raggiunge tale minimo. Nelle cellule cancerose, invece, la telomerasi consente la ricostituzione dei </w:t>
      </w:r>
      <w:proofErr w:type="spellStart"/>
      <w:r w:rsidRPr="003F7445">
        <w:rPr>
          <w:rFonts w:ascii="Arial" w:hAnsi="Arial" w:cs="Arial"/>
        </w:rPr>
        <w:t>telomeri</w:t>
      </w:r>
      <w:proofErr w:type="spellEnd"/>
      <w:r w:rsidRPr="003F7445">
        <w:rPr>
          <w:rFonts w:ascii="Arial" w:hAnsi="Arial" w:cs="Arial"/>
        </w:rPr>
        <w:t xml:space="preserve">: la cellula non riceve mai l’input a fermare la divisione, diventando così immortale. </w:t>
      </w:r>
    </w:p>
    <w:p w14:paraId="66DFF8DE" w14:textId="77777777" w:rsidR="00194F22" w:rsidRPr="003F7445" w:rsidRDefault="00194F22" w:rsidP="003F7445">
      <w:pPr>
        <w:widowControl w:val="0"/>
        <w:autoSpaceDE w:val="0"/>
        <w:autoSpaceDN w:val="0"/>
        <w:adjustRightInd w:val="0"/>
        <w:jc w:val="both"/>
        <w:rPr>
          <w:rFonts w:ascii="Arial" w:hAnsi="Arial" w:cs="Arial"/>
        </w:rPr>
      </w:pPr>
    </w:p>
    <w:p w14:paraId="7AE3212A" w14:textId="5318341F" w:rsidR="00194F22" w:rsidRPr="003F7445" w:rsidRDefault="00194F22" w:rsidP="003F7445">
      <w:pPr>
        <w:widowControl w:val="0"/>
        <w:autoSpaceDE w:val="0"/>
        <w:autoSpaceDN w:val="0"/>
        <w:adjustRightInd w:val="0"/>
        <w:jc w:val="both"/>
        <w:rPr>
          <w:rFonts w:ascii="Arial" w:hAnsi="Arial" w:cs="Arial"/>
        </w:rPr>
      </w:pPr>
      <w:r w:rsidRPr="003F7445">
        <w:rPr>
          <w:rFonts w:ascii="Arial" w:hAnsi="Arial" w:cs="Arial"/>
        </w:rPr>
        <w:t>Il farmaco</w:t>
      </w:r>
      <w:r w:rsidR="00956F94" w:rsidRPr="003F7445">
        <w:rPr>
          <w:rFonts w:ascii="Arial" w:hAnsi="Arial" w:cs="Arial"/>
        </w:rPr>
        <w:t xml:space="preserve"> </w:t>
      </w:r>
      <w:r w:rsidRPr="003F7445">
        <w:rPr>
          <w:rFonts w:ascii="Arial" w:hAnsi="Arial" w:cs="Arial"/>
        </w:rPr>
        <w:t xml:space="preserve">utilizzato in questo studio, denominato </w:t>
      </w:r>
      <w:proofErr w:type="spellStart"/>
      <w:r w:rsidRPr="003F7445">
        <w:rPr>
          <w:rFonts w:ascii="Arial" w:hAnsi="Arial" w:cs="Arial"/>
        </w:rPr>
        <w:t>imetelstat</w:t>
      </w:r>
      <w:proofErr w:type="spellEnd"/>
      <w:r w:rsidRPr="003F7445">
        <w:rPr>
          <w:rFonts w:ascii="Arial" w:hAnsi="Arial" w:cs="Arial"/>
        </w:rPr>
        <w:t>, o GRN163L, blocca la telomerasi e viene attualmente sperimentato nella cura del tumore del seno e del polmone, oltre che della leucemia linfatica cronica.</w:t>
      </w:r>
    </w:p>
    <w:p w14:paraId="767C38F2" w14:textId="77777777" w:rsidR="00194F22" w:rsidRPr="003F7445" w:rsidRDefault="00194F22" w:rsidP="003F7445">
      <w:pPr>
        <w:widowControl w:val="0"/>
        <w:autoSpaceDE w:val="0"/>
        <w:autoSpaceDN w:val="0"/>
        <w:adjustRightInd w:val="0"/>
        <w:jc w:val="both"/>
        <w:rPr>
          <w:rFonts w:ascii="Arial" w:hAnsi="Arial" w:cs="Arial"/>
        </w:rPr>
      </w:pPr>
    </w:p>
    <w:p w14:paraId="16A1A350" w14:textId="77777777" w:rsidR="00194F22" w:rsidRPr="003F7445" w:rsidRDefault="00194F22" w:rsidP="003F7445">
      <w:pPr>
        <w:widowControl w:val="0"/>
        <w:autoSpaceDE w:val="0"/>
        <w:autoSpaceDN w:val="0"/>
        <w:adjustRightInd w:val="0"/>
        <w:jc w:val="both"/>
        <w:rPr>
          <w:rFonts w:ascii="Arial" w:hAnsi="Arial" w:cs="Arial"/>
        </w:rPr>
      </w:pPr>
      <w:r w:rsidRPr="003F7445">
        <w:rPr>
          <w:rFonts w:ascii="Arial" w:hAnsi="Arial" w:cs="Arial"/>
        </w:rPr>
        <w:t xml:space="preserve">Nello studio sul glioblastoma, condotto sui topi di laboratorio, </w:t>
      </w:r>
      <w:proofErr w:type="spellStart"/>
      <w:r w:rsidRPr="003F7445">
        <w:rPr>
          <w:rFonts w:ascii="Arial" w:hAnsi="Arial" w:cs="Arial"/>
        </w:rPr>
        <w:t>Shay</w:t>
      </w:r>
      <w:proofErr w:type="spellEnd"/>
      <w:r w:rsidRPr="003F7445">
        <w:rPr>
          <w:rFonts w:ascii="Arial" w:hAnsi="Arial" w:cs="Arial"/>
        </w:rPr>
        <w:t xml:space="preserve"> e colleghi hanno riscontrato come </w:t>
      </w:r>
      <w:proofErr w:type="spellStart"/>
      <w:r w:rsidRPr="003F7445">
        <w:rPr>
          <w:rFonts w:ascii="Arial" w:hAnsi="Arial" w:cs="Arial"/>
        </w:rPr>
        <w:t>imetelstat</w:t>
      </w:r>
      <w:proofErr w:type="spellEnd"/>
      <w:r w:rsidRPr="003F7445">
        <w:rPr>
          <w:rFonts w:ascii="Arial" w:hAnsi="Arial" w:cs="Arial"/>
        </w:rPr>
        <w:t xml:space="preserve"> sia in grado di bloccare l’azione della telomerasi sulle cellule iniziatrici del tumore, così come nella massa tumorale, finendo per ucciderle. La massima efficacia, in particolare, si ottiene combinando la somministrazione della molecola con la radioterapia e con la chemioterapia standard. </w:t>
      </w:r>
    </w:p>
    <w:p w14:paraId="5202F03B" w14:textId="77777777" w:rsidR="00194F22" w:rsidRPr="003F7445" w:rsidRDefault="00194F22" w:rsidP="003F7445">
      <w:pPr>
        <w:widowControl w:val="0"/>
        <w:autoSpaceDE w:val="0"/>
        <w:autoSpaceDN w:val="0"/>
        <w:adjustRightInd w:val="0"/>
        <w:jc w:val="both"/>
        <w:rPr>
          <w:rFonts w:ascii="Arial" w:hAnsi="Arial" w:cs="Arial"/>
        </w:rPr>
      </w:pPr>
    </w:p>
    <w:p w14:paraId="55C6DBCD" w14:textId="77777777" w:rsidR="00E16544" w:rsidRPr="003F7445" w:rsidRDefault="00194F22" w:rsidP="003F7445">
      <w:pPr>
        <w:jc w:val="both"/>
        <w:rPr>
          <w:rFonts w:ascii="Arial" w:hAnsi="Arial" w:cs="Arial"/>
        </w:rPr>
      </w:pPr>
      <w:r w:rsidRPr="003F7445">
        <w:rPr>
          <w:rFonts w:ascii="Arial" w:hAnsi="Arial" w:cs="Arial"/>
        </w:rPr>
        <w:t xml:space="preserve">Nello studio sul cancro della prostata, i ricercatori sono riusciti invece a isolare tra le cellule di cancro della prostata quelle iniziatrici, che mostravano una significativa attività delle telomerasi. </w:t>
      </w:r>
      <w:proofErr w:type="spellStart"/>
      <w:r w:rsidRPr="003F7445">
        <w:rPr>
          <w:rFonts w:ascii="Arial" w:hAnsi="Arial" w:cs="Arial"/>
        </w:rPr>
        <w:t>Imetelstat</w:t>
      </w:r>
      <w:proofErr w:type="spellEnd"/>
      <w:r w:rsidRPr="003F7445">
        <w:rPr>
          <w:rFonts w:ascii="Arial" w:hAnsi="Arial" w:cs="Arial"/>
        </w:rPr>
        <w:t xml:space="preserve"> ha dimostrato di poterla bl</w:t>
      </w:r>
      <w:bookmarkStart w:id="0" w:name="_GoBack"/>
      <w:bookmarkEnd w:id="0"/>
      <w:r w:rsidRPr="003F7445">
        <w:rPr>
          <w:rFonts w:ascii="Arial" w:hAnsi="Arial" w:cs="Arial"/>
        </w:rPr>
        <w:t xml:space="preserve">occare, accorciando notevolmente i </w:t>
      </w:r>
      <w:proofErr w:type="spellStart"/>
      <w:r w:rsidRPr="003F7445">
        <w:rPr>
          <w:rFonts w:ascii="Arial" w:hAnsi="Arial" w:cs="Arial"/>
        </w:rPr>
        <w:t>telomeri</w:t>
      </w:r>
      <w:proofErr w:type="spellEnd"/>
      <w:r w:rsidRPr="003F7445">
        <w:rPr>
          <w:rFonts w:ascii="Arial" w:hAnsi="Arial" w:cs="Arial"/>
        </w:rPr>
        <w:t>. </w:t>
      </w:r>
    </w:p>
    <w:sectPr w:rsidR="00E16544" w:rsidRPr="003F7445" w:rsidSect="003F744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F22"/>
    <w:rsid w:val="00194F22"/>
    <w:rsid w:val="003F7445"/>
    <w:rsid w:val="00956F94"/>
    <w:rsid w:val="00A206C3"/>
    <w:rsid w:val="00C72BA5"/>
    <w:rsid w:val="00E165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94F22"/>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4F22"/>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194F2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94F22"/>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4F22"/>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194F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908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interscience.wiley.com/journal/29331/home?CRETRY=1&amp;SRETRY=0" TargetMode="External"/><Relationship Id="rId3" Type="http://schemas.microsoft.com/office/2007/relationships/stylesWithEffects" Target="stylesWithEffects.xml"/><Relationship Id="rId7" Type="http://schemas.openxmlformats.org/officeDocument/2006/relationships/hyperlink" Target="http://clincancerres.aacrjourna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southweste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A6CCFF0D.dotm</Template>
  <TotalTime>12</TotalTime>
  <Pages>1</Pages>
  <Words>483</Words>
  <Characters>2757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Liceo Cantonale</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Monica Paltenghi</cp:lastModifiedBy>
  <cp:revision>3</cp:revision>
  <cp:lastPrinted>2019-09-13T10:32:00Z</cp:lastPrinted>
  <dcterms:created xsi:type="dcterms:W3CDTF">2019-08-05T16:17:00Z</dcterms:created>
  <dcterms:modified xsi:type="dcterms:W3CDTF">2019-09-13T10:41:00Z</dcterms:modified>
</cp:coreProperties>
</file>