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D0" w:rsidRDefault="003047D0" w:rsidP="00816C92">
      <w:pPr>
        <w:spacing w:after="0" w:line="240" w:lineRule="auto"/>
        <w:jc w:val="center"/>
        <w:rPr>
          <w:rFonts w:ascii="Arial" w:eastAsia="Times New Roman" w:hAnsi="Arial" w:cs="Times New Roman"/>
          <w:b/>
          <w:sz w:val="24"/>
          <w:szCs w:val="20"/>
          <w:lang w:val="it-IT"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809"/>
        <w:gridCol w:w="7938"/>
      </w:tblGrid>
      <w:tr w:rsidR="006A50F4" w:rsidRPr="009C016E" w:rsidTr="006A50F4">
        <w:tc>
          <w:tcPr>
            <w:tcW w:w="1809" w:type="dxa"/>
            <w:shd w:val="clear" w:color="auto" w:fill="D9D9D9" w:themeFill="background1" w:themeFillShade="D9"/>
          </w:tcPr>
          <w:p w:rsidR="006A50F4" w:rsidRPr="00A1132E" w:rsidRDefault="006A50F4" w:rsidP="009C016E">
            <w:pPr>
              <w:keepNext/>
              <w:keepLines/>
              <w:jc w:val="both"/>
              <w:outlineLvl w:val="0"/>
              <w:rPr>
                <w:rFonts w:ascii="Gill Sans" w:eastAsiaTheme="majorEastAsia" w:hAnsi="Gill Sans" w:cs="Arial"/>
                <w:b/>
                <w:bCs/>
                <w:sz w:val="36"/>
                <w:szCs w:val="36"/>
              </w:rPr>
            </w:pPr>
            <w:r>
              <w:rPr>
                <w:rFonts w:ascii="Gill Sans" w:eastAsiaTheme="majorEastAsia" w:hAnsi="Gill Sans" w:cstheme="majorBidi"/>
                <w:b/>
                <w:caps/>
                <w:sz w:val="36"/>
                <w:szCs w:val="36"/>
              </w:rPr>
              <w:t xml:space="preserve">MG </w:t>
            </w:r>
            <w:r w:rsidR="009C016E">
              <w:rPr>
                <w:rFonts w:ascii="Gill Sans" w:eastAsiaTheme="majorEastAsia" w:hAnsi="Gill Sans" w:cstheme="majorBidi"/>
                <w:b/>
                <w:caps/>
                <w:sz w:val="36"/>
                <w:szCs w:val="36"/>
              </w:rPr>
              <w:t>1.7.1</w:t>
            </w:r>
            <w:r w:rsidRPr="00A1132E">
              <w:rPr>
                <w:rFonts w:ascii="Gill Sans" w:eastAsiaTheme="majorEastAsia" w:hAnsi="Gill Sans" w:cstheme="majorBidi"/>
                <w:b/>
                <w:caps/>
                <w:sz w:val="36"/>
                <w:szCs w:val="36"/>
              </w:rPr>
              <w:t xml:space="preserve"> </w:t>
            </w:r>
          </w:p>
        </w:tc>
        <w:tc>
          <w:tcPr>
            <w:tcW w:w="7938" w:type="dxa"/>
            <w:shd w:val="clear" w:color="auto" w:fill="D9D9D9" w:themeFill="background1" w:themeFillShade="D9"/>
          </w:tcPr>
          <w:p w:rsidR="006A50F4" w:rsidRDefault="009C016E" w:rsidP="00685C69">
            <w:pPr>
              <w:keepNext/>
              <w:keepLines/>
              <w:jc w:val="both"/>
              <w:outlineLvl w:val="0"/>
              <w:rPr>
                <w:rFonts w:ascii="Gill Sans" w:eastAsiaTheme="majorEastAsia" w:hAnsi="Gill Sans" w:cstheme="majorBidi"/>
                <w:b/>
                <w:caps/>
                <w:sz w:val="36"/>
                <w:szCs w:val="36"/>
              </w:rPr>
            </w:pPr>
            <w:r>
              <w:rPr>
                <w:rFonts w:ascii="Gill Sans" w:eastAsiaTheme="majorEastAsia" w:hAnsi="Gill Sans" w:cs="Arial"/>
                <w:b/>
                <w:bCs/>
                <w:sz w:val="36"/>
                <w:szCs w:val="36"/>
              </w:rPr>
              <w:t>Procedure d’acquisto</w:t>
            </w:r>
          </w:p>
        </w:tc>
      </w:tr>
    </w:tbl>
    <w:p w:rsidR="001354B7" w:rsidRDefault="001354B7" w:rsidP="002E2752">
      <w:pPr>
        <w:spacing w:after="120" w:line="240" w:lineRule="auto"/>
        <w:rPr>
          <w:rFonts w:ascii="Gill Sans MT" w:eastAsiaTheme="majorEastAsia" w:hAnsi="Gill Sans MT" w:cstheme="majorBidi"/>
          <w:caps/>
          <w:sz w:val="24"/>
          <w:szCs w:val="24"/>
          <w:lang w:val="it-CH" w:eastAsia="it-CH"/>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969"/>
      </w:tblGrid>
      <w:tr w:rsidR="009A5E56" w:rsidRPr="009A5E56" w:rsidTr="00140CE6">
        <w:tc>
          <w:tcPr>
            <w:tcW w:w="1809" w:type="dxa"/>
          </w:tcPr>
          <w:p w:rsidR="009A5E56" w:rsidRPr="00F35236" w:rsidRDefault="009A5E56" w:rsidP="002E2752">
            <w:pPr>
              <w:spacing w:after="120"/>
              <w:rPr>
                <w:rFonts w:ascii="Gill Sans MT" w:eastAsiaTheme="majorEastAsia" w:hAnsi="Gill Sans MT" w:cstheme="majorBidi"/>
                <w:caps/>
              </w:rPr>
            </w:pPr>
            <w:r>
              <w:rPr>
                <w:rFonts w:ascii="Gill Sans MT" w:hAnsi="Gill Sans MT"/>
                <w:b/>
                <w:lang w:val="it-IT" w:eastAsia="it-IT"/>
              </w:rPr>
              <w:t>Standard qualità (direttiva SEL)</w:t>
            </w:r>
          </w:p>
        </w:tc>
        <w:tc>
          <w:tcPr>
            <w:tcW w:w="7969" w:type="dxa"/>
          </w:tcPr>
          <w:p w:rsidR="009A5E56" w:rsidRPr="00F35236" w:rsidRDefault="009C016E" w:rsidP="002E2752">
            <w:pPr>
              <w:spacing w:before="120" w:after="120"/>
              <w:rPr>
                <w:rFonts w:ascii="Gill Sans MT" w:hAnsi="Gill Sans MT"/>
              </w:rPr>
            </w:pPr>
            <w:r w:rsidRPr="009C016E">
              <w:rPr>
                <w:rFonts w:ascii="Gill Sans MT" w:hAnsi="Gill Sans MT"/>
              </w:rPr>
              <w:t>2.3.</w:t>
            </w:r>
            <w:r w:rsidR="00833C87">
              <w:rPr>
                <w:rFonts w:ascii="Gill Sans MT" w:hAnsi="Gill Sans MT"/>
              </w:rPr>
              <w:t>4 Processi relativi agli offerenti</w:t>
            </w:r>
          </w:p>
        </w:tc>
      </w:tr>
    </w:tbl>
    <w:p w:rsidR="001354B7" w:rsidRPr="001B04CB" w:rsidRDefault="001354B7" w:rsidP="002E2752">
      <w:pPr>
        <w:spacing w:after="120" w:line="240" w:lineRule="auto"/>
        <w:rPr>
          <w:rFonts w:ascii="Gill Sans MT" w:eastAsiaTheme="majorEastAsia" w:hAnsi="Gill Sans MT" w:cstheme="majorBidi"/>
          <w:caps/>
          <w:sz w:val="20"/>
          <w:szCs w:val="20"/>
          <w:lang w:val="it-CH" w:eastAsia="it-CH"/>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969"/>
      </w:tblGrid>
      <w:tr w:rsidR="00C148C8" w:rsidRPr="0089184F" w:rsidTr="00C148C8">
        <w:trPr>
          <w:trHeight w:val="491"/>
        </w:trPr>
        <w:tc>
          <w:tcPr>
            <w:tcW w:w="1809" w:type="dxa"/>
          </w:tcPr>
          <w:p w:rsidR="00C148C8" w:rsidRPr="005E4873" w:rsidRDefault="00C148C8" w:rsidP="002E2752">
            <w:pPr>
              <w:spacing w:after="120"/>
              <w:rPr>
                <w:rFonts w:ascii="Gill Sans MT" w:hAnsi="Gill Sans MT"/>
                <w:b/>
              </w:rPr>
            </w:pPr>
            <w:r>
              <w:rPr>
                <w:rFonts w:ascii="Gill Sans MT" w:hAnsi="Gill Sans MT"/>
                <w:b/>
              </w:rPr>
              <w:t>Definizione</w:t>
            </w:r>
          </w:p>
        </w:tc>
        <w:tc>
          <w:tcPr>
            <w:tcW w:w="7969" w:type="dxa"/>
          </w:tcPr>
          <w:p w:rsidR="00C148C8" w:rsidRDefault="00C148C8" w:rsidP="002E2752">
            <w:pPr>
              <w:spacing w:after="120"/>
              <w:jc w:val="both"/>
              <w:rPr>
                <w:rFonts w:ascii="Gill Sans MT" w:hAnsi="Gill Sans MT"/>
              </w:rPr>
            </w:pPr>
            <w:r>
              <w:rPr>
                <w:rFonts w:ascii="Gill Sans MT" w:hAnsi="Gill Sans MT"/>
              </w:rPr>
              <w:t xml:space="preserve">La commessa pubblica è caratterizzata dal </w:t>
            </w:r>
            <w:r w:rsidRPr="000F3318">
              <w:rPr>
                <w:rFonts w:ascii="Gill Sans MT" w:hAnsi="Gill Sans MT"/>
                <w:b/>
              </w:rPr>
              <w:t>rapporto a titolo oneroso</w:t>
            </w:r>
            <w:r>
              <w:rPr>
                <w:rFonts w:ascii="Gill Sans MT" w:hAnsi="Gill Sans MT"/>
              </w:rPr>
              <w:t xml:space="preserve"> fra un </w:t>
            </w:r>
            <w:r w:rsidRPr="000F3318">
              <w:rPr>
                <w:rFonts w:ascii="Gill Sans MT" w:hAnsi="Gill Sans MT"/>
                <w:b/>
              </w:rPr>
              <w:t>ente pubblico</w:t>
            </w:r>
            <w:r>
              <w:rPr>
                <w:rFonts w:ascii="Gill Sans MT" w:hAnsi="Gill Sans MT"/>
              </w:rPr>
              <w:t xml:space="preserve"> (committente) che acquisisce lavori edili, forniture o servizi da un imprenditore (offerente) che per la sua </w:t>
            </w:r>
            <w:r w:rsidRPr="000F3318">
              <w:rPr>
                <w:rFonts w:ascii="Gill Sans MT" w:hAnsi="Gill Sans MT"/>
                <w:b/>
              </w:rPr>
              <w:t>prestazione</w:t>
            </w:r>
            <w:r>
              <w:rPr>
                <w:rFonts w:ascii="Gill Sans MT" w:hAnsi="Gill Sans MT"/>
              </w:rPr>
              <w:t xml:space="preserve"> (= commessa) riceve una </w:t>
            </w:r>
            <w:r w:rsidRPr="000F3318">
              <w:rPr>
                <w:rFonts w:ascii="Gill Sans MT" w:hAnsi="Gill Sans MT"/>
                <w:b/>
              </w:rPr>
              <w:t>remunerazione</w:t>
            </w:r>
            <w:r w:rsidR="004238FC">
              <w:rPr>
                <w:rFonts w:ascii="Gill Sans MT" w:hAnsi="Gill Sans MT"/>
              </w:rPr>
              <w:t>.</w:t>
            </w:r>
          </w:p>
          <w:p w:rsidR="0089184F" w:rsidRDefault="002E2752" w:rsidP="0089184F">
            <w:pPr>
              <w:spacing w:after="120"/>
              <w:jc w:val="both"/>
              <w:rPr>
                <w:rFonts w:ascii="Gill Sans MT" w:hAnsi="Gill Sans MT"/>
              </w:rPr>
            </w:pPr>
            <w:r w:rsidRPr="002E2752">
              <w:rPr>
                <w:rFonts w:ascii="Gill Sans MT" w:hAnsi="Gill Sans MT"/>
              </w:rPr>
              <w:t xml:space="preserve">Contratti unilaterali, tra cui le </w:t>
            </w:r>
            <w:r w:rsidRPr="000F3318">
              <w:rPr>
                <w:rFonts w:ascii="Gill Sans MT" w:hAnsi="Gill Sans MT"/>
                <w:b/>
              </w:rPr>
              <w:t>donazioni</w:t>
            </w:r>
            <w:r w:rsidR="00136568">
              <w:rPr>
                <w:rFonts w:ascii="Gill Sans MT" w:hAnsi="Gill Sans MT"/>
              </w:rPr>
              <w:t xml:space="preserve"> </w:t>
            </w:r>
            <w:r w:rsidRPr="002E2752">
              <w:rPr>
                <w:rFonts w:ascii="Gill Sans MT" w:hAnsi="Gill Sans MT"/>
              </w:rPr>
              <w:t xml:space="preserve">o contratti non pienamente bilaterali, come il </w:t>
            </w:r>
            <w:r w:rsidRPr="000F3318">
              <w:rPr>
                <w:rFonts w:ascii="Gill Sans MT" w:hAnsi="Gill Sans MT"/>
                <w:b/>
              </w:rPr>
              <w:t>comodato</w:t>
            </w:r>
            <w:r>
              <w:rPr>
                <w:rFonts w:ascii="Gill Sans MT" w:hAnsi="Gill Sans MT"/>
              </w:rPr>
              <w:t xml:space="preserve">, i </w:t>
            </w:r>
            <w:r w:rsidRPr="000F3318">
              <w:rPr>
                <w:rFonts w:ascii="Gill Sans MT" w:hAnsi="Gill Sans MT"/>
                <w:b/>
              </w:rPr>
              <w:t>sussidi</w:t>
            </w:r>
            <w:r w:rsidRPr="002E2752">
              <w:rPr>
                <w:rFonts w:ascii="Gill Sans MT" w:hAnsi="Gill Sans MT"/>
              </w:rPr>
              <w:t xml:space="preserve"> </w:t>
            </w:r>
            <w:r>
              <w:rPr>
                <w:rFonts w:ascii="Gill Sans MT" w:hAnsi="Gill Sans MT"/>
              </w:rPr>
              <w:t xml:space="preserve">o le </w:t>
            </w:r>
            <w:r w:rsidRPr="000F3318">
              <w:rPr>
                <w:rFonts w:ascii="Gill Sans MT" w:hAnsi="Gill Sans MT"/>
                <w:b/>
              </w:rPr>
              <w:t>concessioni</w:t>
            </w:r>
            <w:r w:rsidRPr="002E2752">
              <w:rPr>
                <w:rFonts w:ascii="Gill Sans MT" w:hAnsi="Gill Sans MT"/>
              </w:rPr>
              <w:t>, non rappresentano di principio commesse pubbliche.</w:t>
            </w:r>
          </w:p>
          <w:p w:rsidR="00F71FFA" w:rsidRDefault="00950B72" w:rsidP="00F71FFA">
            <w:pPr>
              <w:jc w:val="both"/>
              <w:rPr>
                <w:rFonts w:ascii="Gill Sans MT" w:hAnsi="Gill Sans MT"/>
              </w:rPr>
            </w:pPr>
            <w:r>
              <w:rPr>
                <w:rFonts w:ascii="Gill Sans MT" w:hAnsi="Gill Sans MT"/>
              </w:rPr>
              <w:t>Inoltre n</w:t>
            </w:r>
            <w:r w:rsidR="00F71FFA">
              <w:rPr>
                <w:rFonts w:ascii="Gill Sans MT" w:hAnsi="Gill Sans MT"/>
              </w:rPr>
              <w:t xml:space="preserve">on sono soggette alla legge le prestazioni di: </w:t>
            </w:r>
          </w:p>
          <w:p w:rsidR="00F71FFA" w:rsidRPr="00F71FFA" w:rsidRDefault="00F71FFA" w:rsidP="00F71FFA">
            <w:pPr>
              <w:pStyle w:val="Paragrafoelenco"/>
              <w:numPr>
                <w:ilvl w:val="0"/>
                <w:numId w:val="24"/>
              </w:numPr>
              <w:jc w:val="both"/>
              <w:rPr>
                <w:rFonts w:ascii="Gill Sans MT" w:hAnsi="Gill Sans MT"/>
              </w:rPr>
            </w:pPr>
            <w:r w:rsidRPr="00F71FFA">
              <w:rPr>
                <w:rFonts w:ascii="Gill Sans MT" w:hAnsi="Gill Sans MT"/>
              </w:rPr>
              <w:t>unità organizzative non autonome di un committente sottoposto alla legge o al concordato (</w:t>
            </w:r>
            <w:r w:rsidRPr="00F71FFA">
              <w:rPr>
                <w:rFonts w:ascii="Gill Sans MT" w:hAnsi="Gill Sans MT"/>
                <w:b/>
              </w:rPr>
              <w:t>commesse “in-</w:t>
            </w:r>
            <w:proofErr w:type="spellStart"/>
            <w:r w:rsidRPr="00F71FFA">
              <w:rPr>
                <w:rFonts w:ascii="Gill Sans MT" w:hAnsi="Gill Sans MT"/>
                <w:b/>
              </w:rPr>
              <w:t>house</w:t>
            </w:r>
            <w:proofErr w:type="spellEnd"/>
            <w:r w:rsidRPr="00F71FFA">
              <w:rPr>
                <w:rFonts w:ascii="Gill Sans MT" w:hAnsi="Gill Sans MT"/>
              </w:rPr>
              <w:t>”);</w:t>
            </w:r>
          </w:p>
          <w:p w:rsidR="00F71FFA" w:rsidRPr="00F71FFA" w:rsidRDefault="00F71FFA" w:rsidP="00F71FFA">
            <w:pPr>
              <w:pStyle w:val="Paragrafoelenco"/>
              <w:numPr>
                <w:ilvl w:val="0"/>
                <w:numId w:val="24"/>
              </w:numPr>
              <w:jc w:val="both"/>
              <w:rPr>
                <w:rFonts w:ascii="Gill Sans MT" w:hAnsi="Gill Sans MT"/>
              </w:rPr>
            </w:pPr>
            <w:r w:rsidRPr="00F71FFA">
              <w:rPr>
                <w:rFonts w:ascii="Gill Sans MT" w:hAnsi="Gill Sans MT"/>
              </w:rPr>
              <w:t>imprese sulle quali il committente esercita un controllo corrispondente a quello sui propri servizi, a condizione che queste imprese forniscano le loro prestazioni essenzialmente per il committente (</w:t>
            </w:r>
            <w:r w:rsidRPr="00F71FFA">
              <w:rPr>
                <w:rFonts w:ascii="Gill Sans MT" w:hAnsi="Gill Sans MT"/>
                <w:b/>
              </w:rPr>
              <w:t>commesse “quasi in-</w:t>
            </w:r>
            <w:proofErr w:type="spellStart"/>
            <w:r w:rsidRPr="00F71FFA">
              <w:rPr>
                <w:rFonts w:ascii="Gill Sans MT" w:hAnsi="Gill Sans MT"/>
                <w:b/>
              </w:rPr>
              <w:t>house</w:t>
            </w:r>
            <w:proofErr w:type="spellEnd"/>
            <w:r w:rsidRPr="00F71FFA">
              <w:rPr>
                <w:rFonts w:ascii="Gill Sans MT" w:hAnsi="Gill Sans MT"/>
                <w:b/>
              </w:rPr>
              <w:t>”);</w:t>
            </w:r>
          </w:p>
          <w:p w:rsidR="00F71FFA" w:rsidRPr="00F71FFA" w:rsidRDefault="00F71FFA" w:rsidP="00F71FFA">
            <w:pPr>
              <w:pStyle w:val="Paragrafoelenco"/>
              <w:numPr>
                <w:ilvl w:val="0"/>
                <w:numId w:val="24"/>
              </w:numPr>
              <w:spacing w:after="120"/>
              <w:jc w:val="both"/>
              <w:rPr>
                <w:rFonts w:ascii="Gill Sans MT" w:hAnsi="Gill Sans MT"/>
              </w:rPr>
            </w:pPr>
            <w:r w:rsidRPr="00F71FFA">
              <w:rPr>
                <w:rFonts w:ascii="Gill Sans MT" w:hAnsi="Gill Sans MT"/>
              </w:rPr>
              <w:t>altri committenti giuridicamente autonomi, sottoposti a loro volta al diritto sulle commesse pubbliche, a condizione che i committenti non forniscano queste prestazioni in concorrenza con offerenti privati (</w:t>
            </w:r>
            <w:r w:rsidRPr="00F71FFA">
              <w:rPr>
                <w:rFonts w:ascii="Gill Sans MT" w:hAnsi="Gill Sans MT"/>
                <w:b/>
              </w:rPr>
              <w:t>commesse “in-state”).</w:t>
            </w:r>
          </w:p>
          <w:p w:rsidR="0081065A" w:rsidRDefault="002E2752" w:rsidP="002E2752">
            <w:pPr>
              <w:spacing w:after="120"/>
              <w:jc w:val="both"/>
              <w:rPr>
                <w:rFonts w:ascii="Gill Sans MT" w:hAnsi="Gill Sans MT"/>
              </w:rPr>
            </w:pPr>
            <w:r w:rsidRPr="002E2752">
              <w:rPr>
                <w:rFonts w:ascii="Gill Sans MT" w:hAnsi="Gill Sans MT"/>
              </w:rPr>
              <w:t xml:space="preserve">Il rilascio delle </w:t>
            </w:r>
            <w:r w:rsidRPr="0081065A">
              <w:rPr>
                <w:rFonts w:ascii="Gill Sans MT" w:hAnsi="Gill Sans MT"/>
                <w:b/>
              </w:rPr>
              <w:t>concessioni</w:t>
            </w:r>
            <w:r w:rsidRPr="002E2752">
              <w:rPr>
                <w:rFonts w:ascii="Gill Sans MT" w:hAnsi="Gill Sans MT"/>
              </w:rPr>
              <w:t xml:space="preserve"> a privati deve in ogni caso sottostare a una corretta forma </w:t>
            </w:r>
            <w:r w:rsidRPr="000F3318">
              <w:rPr>
                <w:rFonts w:ascii="Gill Sans MT" w:hAnsi="Gill Sans MT"/>
                <w:b/>
              </w:rPr>
              <w:t>di messa in concorrenza</w:t>
            </w:r>
            <w:r w:rsidRPr="002E2752">
              <w:rPr>
                <w:rFonts w:ascii="Gill Sans MT" w:hAnsi="Gill Sans MT"/>
              </w:rPr>
              <w:t xml:space="preserve"> secondo</w:t>
            </w:r>
            <w:r w:rsidR="00136568">
              <w:rPr>
                <w:rFonts w:ascii="Gill Sans MT" w:hAnsi="Gill Sans MT"/>
              </w:rPr>
              <w:t xml:space="preserve"> </w:t>
            </w:r>
            <w:r w:rsidRPr="002E2752">
              <w:rPr>
                <w:rFonts w:ascii="Gill Sans MT" w:hAnsi="Gill Sans MT"/>
              </w:rPr>
              <w:t>quanto sancito dall’art. 2 cpv. 7 della Legge federale sul mercato interno del 6</w:t>
            </w:r>
            <w:r w:rsidR="00136568">
              <w:rPr>
                <w:rFonts w:ascii="Gill Sans MT" w:hAnsi="Gill Sans MT"/>
              </w:rPr>
              <w:t xml:space="preserve"> ottobre 1995 (LMI – RS 943.02). </w:t>
            </w:r>
            <w:r w:rsidRPr="002E2752">
              <w:rPr>
                <w:rFonts w:ascii="Gill Sans MT" w:hAnsi="Gill Sans MT"/>
              </w:rPr>
              <w:t>Pertanto l’attribuzione di concessioni non esclude che si debba procedere ad un pubblico concorso, eventualmente con</w:t>
            </w:r>
            <w:r w:rsidR="00136568">
              <w:rPr>
                <w:rFonts w:ascii="Gill Sans MT" w:hAnsi="Gill Sans MT"/>
              </w:rPr>
              <w:t xml:space="preserve"> </w:t>
            </w:r>
            <w:r w:rsidRPr="002E2752">
              <w:rPr>
                <w:rFonts w:ascii="Gill Sans MT" w:hAnsi="Gill Sans MT"/>
              </w:rPr>
              <w:t>procedure simili a quelle del diritto delle commesse pubbliche</w:t>
            </w:r>
            <w:r w:rsidR="00136568">
              <w:rPr>
                <w:rFonts w:ascii="Gill Sans MT" w:hAnsi="Gill Sans MT"/>
              </w:rPr>
              <w:t>.</w:t>
            </w:r>
            <w:r w:rsidR="00833C87">
              <w:rPr>
                <w:rFonts w:ascii="Gill Sans MT" w:hAnsi="Gill Sans MT"/>
              </w:rPr>
              <w:t xml:space="preserve"> </w:t>
            </w:r>
          </w:p>
          <w:p w:rsidR="002E2752" w:rsidRPr="002E2752" w:rsidRDefault="001B04CB" w:rsidP="002E2752">
            <w:pPr>
              <w:spacing w:after="120"/>
              <w:jc w:val="both"/>
              <w:rPr>
                <w:rFonts w:ascii="Gill Sans MT" w:hAnsi="Gill Sans MT"/>
              </w:rPr>
            </w:pPr>
            <w:r w:rsidRPr="001B04CB">
              <w:rPr>
                <w:rFonts w:ascii="Gill Sans MT" w:hAnsi="Gill Sans MT"/>
              </w:rPr>
              <w:t>Nonostante l'acquisto dei beni immobili non sia sottoposto alla legislazione sulle commesse pubbliche, il principio della concorrenza</w:t>
            </w:r>
            <w:r>
              <w:rPr>
                <w:rFonts w:ascii="Gill Sans MT" w:hAnsi="Gill Sans MT"/>
              </w:rPr>
              <w:t xml:space="preserve"> è </w:t>
            </w:r>
            <w:r w:rsidR="002E2752" w:rsidRPr="002E2752">
              <w:rPr>
                <w:rFonts w:ascii="Gill Sans MT" w:hAnsi="Gill Sans MT"/>
              </w:rPr>
              <w:t xml:space="preserve">sancito </w:t>
            </w:r>
            <w:r w:rsidR="002E2752" w:rsidRPr="000F3318">
              <w:rPr>
                <w:rFonts w:ascii="Gill Sans MT" w:hAnsi="Gill Sans MT"/>
                <w:b/>
              </w:rPr>
              <w:t>per le alienazioni, gli affitti e le locazioni di beni mobili e immobili</w:t>
            </w:r>
            <w:r w:rsidR="002E2752" w:rsidRPr="002E2752">
              <w:rPr>
                <w:rFonts w:ascii="Gill Sans MT" w:hAnsi="Gill Sans MT"/>
              </w:rPr>
              <w:t xml:space="preserve"> dei</w:t>
            </w:r>
            <w:r w:rsidR="00136568">
              <w:rPr>
                <w:rFonts w:ascii="Gill Sans MT" w:hAnsi="Gill Sans MT"/>
              </w:rPr>
              <w:t xml:space="preserve"> </w:t>
            </w:r>
            <w:r w:rsidR="002E2752" w:rsidRPr="002E2752">
              <w:rPr>
                <w:rFonts w:ascii="Gill Sans MT" w:hAnsi="Gill Sans MT"/>
              </w:rPr>
              <w:t>Comuni e dei P</w:t>
            </w:r>
            <w:r w:rsidR="0081065A">
              <w:rPr>
                <w:rFonts w:ascii="Gill Sans MT" w:hAnsi="Gill Sans MT"/>
              </w:rPr>
              <w:t>atriziati ai sensi dell’art. 167</w:t>
            </w:r>
            <w:r w:rsidR="002E2752" w:rsidRPr="002E2752">
              <w:rPr>
                <w:rFonts w:ascii="Gill Sans MT" w:hAnsi="Gill Sans MT"/>
              </w:rPr>
              <w:t xml:space="preserve"> della Legge organica comunale del 10 marzo 1987 (LOC – RL 181.100) e</w:t>
            </w:r>
            <w:r w:rsidR="00136568">
              <w:rPr>
                <w:rFonts w:ascii="Gill Sans MT" w:hAnsi="Gill Sans MT"/>
              </w:rPr>
              <w:t xml:space="preserve"> </w:t>
            </w:r>
            <w:r w:rsidR="002E2752" w:rsidRPr="002E2752">
              <w:rPr>
                <w:rFonts w:ascii="Gill Sans MT" w:hAnsi="Gill Sans MT"/>
              </w:rPr>
              <w:t>degli artt. 12-15 della Legge organica patriziale del 28 aprile 1992 (LOP – RL 188.100).</w:t>
            </w:r>
          </w:p>
          <w:p w:rsidR="001B04CB" w:rsidRDefault="002E2752" w:rsidP="002E2752">
            <w:pPr>
              <w:spacing w:after="120"/>
              <w:jc w:val="both"/>
              <w:rPr>
                <w:rFonts w:ascii="Gill Sans MT" w:hAnsi="Gill Sans MT"/>
              </w:rPr>
            </w:pPr>
            <w:r w:rsidRPr="002E2752">
              <w:rPr>
                <w:rFonts w:ascii="Gill Sans MT" w:hAnsi="Gill Sans MT"/>
              </w:rPr>
              <w:t>Secondo la giurisprudenza (cfr. DTF 135 II 49), inoltre, nel caso di concessioni combinate con una prestazione del</w:t>
            </w:r>
            <w:r w:rsidR="00136568">
              <w:rPr>
                <w:rFonts w:ascii="Gill Sans MT" w:hAnsi="Gill Sans MT"/>
              </w:rPr>
              <w:t xml:space="preserve"> </w:t>
            </w:r>
            <w:r w:rsidRPr="002E2752">
              <w:rPr>
                <w:rFonts w:ascii="Gill Sans MT" w:hAnsi="Gill Sans MT"/>
              </w:rPr>
              <w:t>concessionario, quando la prestazione non è meramente accessoria e determina una controprestazione onerosa da</w:t>
            </w:r>
            <w:r w:rsidR="00136568">
              <w:rPr>
                <w:rFonts w:ascii="Gill Sans MT" w:hAnsi="Gill Sans MT"/>
              </w:rPr>
              <w:t xml:space="preserve"> </w:t>
            </w:r>
            <w:r w:rsidRPr="002E2752">
              <w:rPr>
                <w:rFonts w:ascii="Gill Sans MT" w:hAnsi="Gill Sans MT"/>
              </w:rPr>
              <w:t xml:space="preserve">parte </w:t>
            </w:r>
            <w:r w:rsidR="00942AA4">
              <w:rPr>
                <w:rFonts w:ascii="Gill Sans MT" w:hAnsi="Gill Sans MT"/>
              </w:rPr>
              <w:t>dell’ente pubblico</w:t>
            </w:r>
            <w:r w:rsidRPr="002E2752">
              <w:rPr>
                <w:rFonts w:ascii="Gill Sans MT" w:hAnsi="Gill Sans MT"/>
              </w:rPr>
              <w:t>, anche la concessione può essere qualificata quale commessa pubblica.</w:t>
            </w:r>
          </w:p>
          <w:p w:rsidR="005F7134" w:rsidRDefault="005F7134" w:rsidP="002E2752">
            <w:pPr>
              <w:spacing w:after="120"/>
              <w:jc w:val="both"/>
              <w:rPr>
                <w:rFonts w:ascii="Gill Sans MT" w:hAnsi="Gill Sans MT"/>
              </w:rPr>
            </w:pPr>
          </w:p>
          <w:p w:rsidR="005F7134" w:rsidRDefault="005F7134" w:rsidP="002E2752">
            <w:pPr>
              <w:spacing w:after="120"/>
              <w:jc w:val="both"/>
              <w:rPr>
                <w:rFonts w:ascii="Gill Sans MT" w:hAnsi="Gill Sans MT"/>
              </w:rPr>
            </w:pPr>
          </w:p>
          <w:p w:rsidR="005F7134" w:rsidRDefault="005F7134" w:rsidP="002E2752">
            <w:pPr>
              <w:spacing w:after="120"/>
              <w:jc w:val="both"/>
              <w:rPr>
                <w:rFonts w:ascii="Gill Sans MT" w:hAnsi="Gill Sans MT"/>
              </w:rPr>
            </w:pPr>
          </w:p>
          <w:p w:rsidR="005F7134" w:rsidRDefault="005F7134" w:rsidP="002E2752">
            <w:pPr>
              <w:spacing w:after="120"/>
              <w:jc w:val="both"/>
              <w:rPr>
                <w:rFonts w:ascii="Gill Sans MT" w:hAnsi="Gill Sans MT"/>
              </w:rPr>
            </w:pPr>
          </w:p>
          <w:p w:rsidR="005F7134" w:rsidRDefault="005F7134" w:rsidP="002E2752">
            <w:pPr>
              <w:spacing w:after="120"/>
              <w:jc w:val="both"/>
              <w:rPr>
                <w:rFonts w:ascii="Gill Sans MT" w:hAnsi="Gill Sans MT"/>
              </w:rPr>
            </w:pPr>
          </w:p>
          <w:p w:rsidR="005F7134" w:rsidRDefault="005F7134" w:rsidP="002E2752">
            <w:pPr>
              <w:spacing w:after="120"/>
              <w:jc w:val="both"/>
              <w:rPr>
                <w:rFonts w:ascii="Gill Sans MT" w:hAnsi="Gill Sans MT"/>
              </w:rPr>
            </w:pPr>
          </w:p>
          <w:p w:rsidR="005F7134" w:rsidRDefault="005F7134" w:rsidP="002E2752">
            <w:pPr>
              <w:spacing w:after="120"/>
              <w:jc w:val="both"/>
              <w:rPr>
                <w:rFonts w:ascii="Gill Sans MT" w:hAnsi="Gill Sans MT"/>
              </w:rPr>
            </w:pPr>
          </w:p>
          <w:p w:rsidR="005F7134" w:rsidRDefault="005F7134" w:rsidP="002E2752">
            <w:pPr>
              <w:spacing w:after="120"/>
              <w:jc w:val="both"/>
              <w:rPr>
                <w:rFonts w:ascii="Gill Sans MT" w:hAnsi="Gill Sans MT"/>
              </w:rPr>
            </w:pPr>
          </w:p>
          <w:p w:rsidR="00B16134" w:rsidRDefault="00B16134" w:rsidP="002E2752">
            <w:pPr>
              <w:spacing w:after="120"/>
              <w:jc w:val="both"/>
              <w:rPr>
                <w:rFonts w:ascii="Gill Sans MT" w:hAnsi="Gill Sans MT"/>
              </w:rPr>
            </w:pPr>
            <w:r w:rsidRPr="00B16134">
              <w:rPr>
                <w:rFonts w:ascii="Gill Sans MT" w:hAnsi="Gill Sans MT"/>
              </w:rPr>
              <w:t>Per committente p</w:t>
            </w:r>
            <w:r w:rsidR="00403353">
              <w:rPr>
                <w:rFonts w:ascii="Gill Sans MT" w:hAnsi="Gill Sans MT"/>
              </w:rPr>
              <w:t>ubblico, di principio, si intend</w:t>
            </w:r>
            <w:r w:rsidR="00833C87">
              <w:rPr>
                <w:rFonts w:ascii="Gill Sans MT" w:hAnsi="Gill Sans MT"/>
              </w:rPr>
              <w:t>e ai sensi degli art. 8 CIAP,</w:t>
            </w:r>
            <w:r w:rsidR="00E65B86">
              <w:rPr>
                <w:rFonts w:ascii="Gill Sans MT" w:hAnsi="Gill Sans MT"/>
              </w:rPr>
              <w:t xml:space="preserve"> art.</w:t>
            </w:r>
            <w:r w:rsidR="00833C87">
              <w:rPr>
                <w:rFonts w:ascii="Gill Sans MT" w:hAnsi="Gill Sans MT"/>
              </w:rPr>
              <w:t xml:space="preserve"> </w:t>
            </w:r>
            <w:r w:rsidRPr="00B16134">
              <w:rPr>
                <w:rFonts w:ascii="Gill Sans MT" w:hAnsi="Gill Sans MT"/>
              </w:rPr>
              <w:t xml:space="preserve">2 </w:t>
            </w:r>
            <w:proofErr w:type="spellStart"/>
            <w:r w:rsidRPr="00B16134">
              <w:rPr>
                <w:rFonts w:ascii="Gill Sans MT" w:hAnsi="Gill Sans MT"/>
              </w:rPr>
              <w:t>LCPubb</w:t>
            </w:r>
            <w:proofErr w:type="spellEnd"/>
            <w:r w:rsidR="00AB16E7">
              <w:rPr>
                <w:rFonts w:ascii="Gill Sans MT" w:hAnsi="Gill Sans MT"/>
              </w:rPr>
              <w:t>,</w:t>
            </w:r>
            <w:r w:rsidR="00E65B86">
              <w:rPr>
                <w:rFonts w:ascii="Gill Sans MT" w:hAnsi="Gill Sans MT"/>
              </w:rPr>
              <w:t xml:space="preserve"> art</w:t>
            </w:r>
            <w:r w:rsidR="00A30576">
              <w:rPr>
                <w:rFonts w:ascii="Gill Sans MT" w:hAnsi="Gill Sans MT"/>
              </w:rPr>
              <w:t>.</w:t>
            </w:r>
            <w:r w:rsidR="00AB16E7">
              <w:rPr>
                <w:rFonts w:ascii="Gill Sans MT" w:hAnsi="Gill Sans MT"/>
              </w:rPr>
              <w:t xml:space="preserve"> 2</w:t>
            </w:r>
            <w:r w:rsidR="00E65B86">
              <w:rPr>
                <w:rFonts w:ascii="Gill Sans MT" w:hAnsi="Gill Sans MT"/>
              </w:rPr>
              <w:t xml:space="preserve"> </w:t>
            </w:r>
            <w:proofErr w:type="spellStart"/>
            <w:r w:rsidR="00833C87">
              <w:rPr>
                <w:rFonts w:ascii="Gill Sans MT" w:hAnsi="Gill Sans MT"/>
              </w:rPr>
              <w:t>RLCPubb</w:t>
            </w:r>
            <w:proofErr w:type="spellEnd"/>
            <w:r w:rsidR="00833C87">
              <w:rPr>
                <w:rFonts w:ascii="Gill Sans MT" w:hAnsi="Gill Sans MT"/>
              </w:rPr>
              <w:t>/CIAP</w:t>
            </w:r>
            <w:r w:rsidRPr="00B16134">
              <w:rPr>
                <w:rFonts w:ascii="Gill Sans MT" w:hAnsi="Gill Sans MT"/>
              </w:rPr>
              <w:t>:</w:t>
            </w:r>
          </w:p>
          <w:p w:rsidR="001B04CB" w:rsidRPr="001B04CB" w:rsidRDefault="001B04CB" w:rsidP="001B04CB">
            <w:pPr>
              <w:pStyle w:val="Paragrafoelenco"/>
              <w:numPr>
                <w:ilvl w:val="0"/>
                <w:numId w:val="20"/>
              </w:numPr>
              <w:spacing w:after="120"/>
              <w:jc w:val="both"/>
              <w:rPr>
                <w:rFonts w:ascii="Gill Sans MT" w:hAnsi="Gill Sans MT"/>
              </w:rPr>
            </w:pPr>
            <w:r w:rsidRPr="001B04CB">
              <w:rPr>
                <w:rFonts w:ascii="Gill Sans MT" w:hAnsi="Gill Sans MT"/>
              </w:rPr>
              <w:t>il Cantone, i Comuni e gli enti di diritto pubblico per le attività che non abbiano esclusivamente carattere commerciale o industriale;</w:t>
            </w:r>
          </w:p>
          <w:p w:rsidR="00B16134" w:rsidRPr="00B16134" w:rsidRDefault="00B16134" w:rsidP="002E2752">
            <w:pPr>
              <w:pStyle w:val="Paragrafoelenco"/>
              <w:numPr>
                <w:ilvl w:val="0"/>
                <w:numId w:val="20"/>
              </w:numPr>
              <w:spacing w:after="120"/>
              <w:jc w:val="both"/>
              <w:rPr>
                <w:rFonts w:ascii="Gill Sans MT" w:hAnsi="Gill Sans MT"/>
              </w:rPr>
            </w:pPr>
            <w:r w:rsidRPr="00B16134">
              <w:rPr>
                <w:rFonts w:ascii="Gill Sans MT" w:hAnsi="Gill Sans MT"/>
              </w:rPr>
              <w:t>un ente preposto a compiti cantonali e comunali</w:t>
            </w:r>
            <w:r w:rsidR="00833C87">
              <w:rPr>
                <w:rFonts w:ascii="Gill Sans MT" w:hAnsi="Gill Sans MT"/>
              </w:rPr>
              <w:t xml:space="preserve"> (non commerciale o industriale)</w:t>
            </w:r>
            <w:r w:rsidRPr="00B16134">
              <w:rPr>
                <w:rFonts w:ascii="Gill Sans MT" w:hAnsi="Gill Sans MT"/>
              </w:rPr>
              <w:t>;</w:t>
            </w:r>
          </w:p>
          <w:p w:rsidR="00B16134" w:rsidRPr="00B16134" w:rsidRDefault="00B16134" w:rsidP="002E2752">
            <w:pPr>
              <w:pStyle w:val="Paragrafoelenco"/>
              <w:numPr>
                <w:ilvl w:val="0"/>
                <w:numId w:val="20"/>
              </w:numPr>
              <w:spacing w:after="120"/>
              <w:jc w:val="both"/>
              <w:rPr>
                <w:rFonts w:ascii="Gill Sans MT" w:hAnsi="Gill Sans MT"/>
              </w:rPr>
            </w:pPr>
            <w:r w:rsidRPr="00B16134">
              <w:rPr>
                <w:rFonts w:ascii="Gill Sans MT" w:hAnsi="Gill Sans MT"/>
              </w:rPr>
              <w:t>una società che svolge un compito pubblico;</w:t>
            </w:r>
          </w:p>
          <w:p w:rsidR="00B16134" w:rsidRPr="00B16134" w:rsidRDefault="00B16134" w:rsidP="002E2752">
            <w:pPr>
              <w:pStyle w:val="Paragrafoelenco"/>
              <w:numPr>
                <w:ilvl w:val="0"/>
                <w:numId w:val="20"/>
              </w:numPr>
              <w:spacing w:after="120"/>
              <w:jc w:val="both"/>
              <w:rPr>
                <w:rFonts w:ascii="Gill Sans MT" w:hAnsi="Gill Sans MT"/>
              </w:rPr>
            </w:pPr>
            <w:r w:rsidRPr="00B16134">
              <w:rPr>
                <w:rFonts w:ascii="Gill Sans MT" w:hAnsi="Gill Sans MT"/>
              </w:rPr>
              <w:t>altri committenti che ricevono sussidi per oltre il 50% della spesa sussidiabile o 1'000'000.- di franchi;</w:t>
            </w:r>
          </w:p>
          <w:p w:rsidR="00B963E7" w:rsidRPr="005F7134" w:rsidRDefault="00833C87" w:rsidP="00B963E7">
            <w:pPr>
              <w:pStyle w:val="Paragrafoelenco"/>
              <w:numPr>
                <w:ilvl w:val="0"/>
                <w:numId w:val="20"/>
              </w:numPr>
              <w:spacing w:after="120"/>
              <w:jc w:val="both"/>
              <w:rPr>
                <w:rFonts w:ascii="Gill Sans MT" w:hAnsi="Gill Sans MT"/>
              </w:rPr>
            </w:pPr>
            <w:r>
              <w:rPr>
                <w:rFonts w:ascii="Gill Sans MT" w:hAnsi="Gill Sans MT"/>
              </w:rPr>
              <w:t>imprese private dotate</w:t>
            </w:r>
            <w:r w:rsidR="00B16134" w:rsidRPr="00B16134">
              <w:rPr>
                <w:rFonts w:ascii="Gill Sans MT" w:hAnsi="Gill Sans MT"/>
              </w:rPr>
              <w:t xml:space="preserve"> di diritti esclusivi nei settori dell’approvvigionamento idrico ed energetico, dei trasporti e delle telecomunicazioni.</w:t>
            </w:r>
          </w:p>
        </w:tc>
      </w:tr>
    </w:tbl>
    <w:p w:rsidR="00C148C8" w:rsidRDefault="00C148C8" w:rsidP="002E2752">
      <w:pPr>
        <w:spacing w:after="120" w:line="240" w:lineRule="auto"/>
        <w:rPr>
          <w:rFonts w:ascii="Gill Sans MT" w:eastAsiaTheme="majorEastAsia" w:hAnsi="Gill Sans MT" w:cstheme="majorBidi"/>
          <w:caps/>
          <w:sz w:val="24"/>
          <w:szCs w:val="24"/>
          <w:lang w:val="it-CH" w:eastAsia="it-CH"/>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969"/>
      </w:tblGrid>
      <w:tr w:rsidR="001B19BA" w:rsidRPr="0089184F" w:rsidTr="00277443">
        <w:trPr>
          <w:trHeight w:val="838"/>
        </w:trPr>
        <w:tc>
          <w:tcPr>
            <w:tcW w:w="1809" w:type="dxa"/>
          </w:tcPr>
          <w:p w:rsidR="00AB16E7" w:rsidRPr="004947CE" w:rsidRDefault="001B19BA" w:rsidP="00820658">
            <w:pPr>
              <w:spacing w:after="120"/>
              <w:rPr>
                <w:rFonts w:ascii="Gill Sans MT" w:hAnsi="Gill Sans MT"/>
                <w:b/>
              </w:rPr>
            </w:pPr>
            <w:r w:rsidRPr="004947CE">
              <w:rPr>
                <w:rFonts w:ascii="Gill Sans MT" w:hAnsi="Gill Sans MT"/>
                <w:b/>
              </w:rPr>
              <w:t>Obiettivi</w:t>
            </w:r>
          </w:p>
          <w:p w:rsidR="00AB16E7" w:rsidRPr="0089184F" w:rsidRDefault="00AB16E7" w:rsidP="00AB16E7">
            <w:pPr>
              <w:rPr>
                <w:rFonts w:ascii="Gill Sans MT" w:hAnsi="Gill Sans MT"/>
                <w:sz w:val="18"/>
              </w:rPr>
            </w:pPr>
            <w:r w:rsidRPr="0089184F">
              <w:rPr>
                <w:rFonts w:ascii="Gill Sans MT" w:hAnsi="Gill Sans MT"/>
                <w:sz w:val="18"/>
              </w:rPr>
              <w:t xml:space="preserve">(Art. 1 </w:t>
            </w:r>
            <w:proofErr w:type="spellStart"/>
            <w:r w:rsidRPr="0089184F">
              <w:rPr>
                <w:rFonts w:ascii="Gill Sans MT" w:hAnsi="Gill Sans MT"/>
                <w:sz w:val="18"/>
              </w:rPr>
              <w:t>LCPubb</w:t>
            </w:r>
            <w:proofErr w:type="spellEnd"/>
            <w:r w:rsidRPr="0089184F">
              <w:rPr>
                <w:rFonts w:ascii="Gill Sans MT" w:hAnsi="Gill Sans MT"/>
                <w:sz w:val="18"/>
              </w:rPr>
              <w:t>,</w:t>
            </w:r>
          </w:p>
          <w:p w:rsidR="00AB16E7" w:rsidRPr="004947CE" w:rsidRDefault="00AB16E7" w:rsidP="00AB16E7">
            <w:pPr>
              <w:rPr>
                <w:rFonts w:ascii="Gill Sans MT" w:hAnsi="Gill Sans MT"/>
                <w:b/>
              </w:rPr>
            </w:pPr>
            <w:r w:rsidRPr="0089184F">
              <w:rPr>
                <w:rFonts w:ascii="Gill Sans MT" w:hAnsi="Gill Sans MT"/>
                <w:sz w:val="18"/>
              </w:rPr>
              <w:t>Art. 1 CIAP)</w:t>
            </w:r>
          </w:p>
        </w:tc>
        <w:tc>
          <w:tcPr>
            <w:tcW w:w="7969" w:type="dxa"/>
          </w:tcPr>
          <w:p w:rsidR="00277443" w:rsidRPr="0089184F" w:rsidRDefault="0089184F" w:rsidP="0089184F">
            <w:pPr>
              <w:spacing w:after="120"/>
              <w:jc w:val="both"/>
              <w:rPr>
                <w:rFonts w:ascii="Gill Sans MT" w:hAnsi="Gill Sans MT"/>
              </w:rPr>
            </w:pPr>
            <w:r>
              <w:rPr>
                <w:rFonts w:ascii="Gill Sans MT" w:hAnsi="Gill Sans MT"/>
              </w:rPr>
              <w:t xml:space="preserve">La disciplina delle </w:t>
            </w:r>
            <w:r w:rsidR="00277443" w:rsidRPr="0089184F">
              <w:rPr>
                <w:rFonts w:ascii="Gill Sans MT" w:hAnsi="Gill Sans MT"/>
              </w:rPr>
              <w:t>commesse pubbliche ha lo scopo di garantire il rispetto dei seguenti principi:</w:t>
            </w:r>
          </w:p>
          <w:p w:rsidR="00277443" w:rsidRPr="004947CE" w:rsidRDefault="00277443" w:rsidP="004864FA">
            <w:pPr>
              <w:pStyle w:val="Paragrafoelenco"/>
              <w:numPr>
                <w:ilvl w:val="0"/>
                <w:numId w:val="33"/>
              </w:numPr>
              <w:spacing w:after="120"/>
              <w:jc w:val="both"/>
              <w:rPr>
                <w:rFonts w:ascii="Gill Sans MT" w:hAnsi="Gill Sans MT"/>
              </w:rPr>
            </w:pPr>
            <w:r w:rsidRPr="004947CE">
              <w:rPr>
                <w:rFonts w:ascii="Gill Sans MT" w:hAnsi="Gill Sans MT"/>
              </w:rPr>
              <w:t>la parità di trattamento tra gli offerenti;</w:t>
            </w:r>
          </w:p>
          <w:p w:rsidR="00277443" w:rsidRPr="004947CE" w:rsidRDefault="00277443" w:rsidP="004864FA">
            <w:pPr>
              <w:pStyle w:val="Paragrafoelenco"/>
              <w:numPr>
                <w:ilvl w:val="0"/>
                <w:numId w:val="33"/>
              </w:numPr>
              <w:spacing w:after="120"/>
              <w:jc w:val="both"/>
              <w:rPr>
                <w:rFonts w:ascii="Gill Sans MT" w:hAnsi="Gill Sans MT"/>
              </w:rPr>
            </w:pPr>
            <w:r w:rsidRPr="004947CE">
              <w:rPr>
                <w:rFonts w:ascii="Gill Sans MT" w:hAnsi="Gill Sans MT"/>
              </w:rPr>
              <w:t>una concorrenza efficace;</w:t>
            </w:r>
          </w:p>
          <w:p w:rsidR="00277443" w:rsidRPr="004947CE" w:rsidRDefault="00277443" w:rsidP="004864FA">
            <w:pPr>
              <w:pStyle w:val="Paragrafoelenco"/>
              <w:numPr>
                <w:ilvl w:val="0"/>
                <w:numId w:val="33"/>
              </w:numPr>
              <w:spacing w:after="120"/>
              <w:jc w:val="both"/>
              <w:rPr>
                <w:rFonts w:ascii="Gill Sans MT" w:hAnsi="Gill Sans MT"/>
              </w:rPr>
            </w:pPr>
            <w:r w:rsidRPr="004947CE">
              <w:rPr>
                <w:rFonts w:ascii="Gill Sans MT" w:hAnsi="Gill Sans MT"/>
              </w:rPr>
              <w:t>la trasparenza;</w:t>
            </w:r>
          </w:p>
          <w:p w:rsidR="00277443" w:rsidRPr="004947CE" w:rsidRDefault="00277443" w:rsidP="004864FA">
            <w:pPr>
              <w:pStyle w:val="Paragrafoelenco"/>
              <w:numPr>
                <w:ilvl w:val="0"/>
                <w:numId w:val="33"/>
              </w:numPr>
              <w:spacing w:after="120"/>
              <w:jc w:val="both"/>
              <w:rPr>
                <w:rFonts w:ascii="Gill Sans MT" w:hAnsi="Gill Sans MT"/>
              </w:rPr>
            </w:pPr>
            <w:r w:rsidRPr="004947CE">
              <w:rPr>
                <w:rFonts w:ascii="Gill Sans MT" w:hAnsi="Gill Sans MT"/>
              </w:rPr>
              <w:t>la qualità;</w:t>
            </w:r>
          </w:p>
          <w:p w:rsidR="004864FA" w:rsidRPr="004864FA" w:rsidRDefault="00277443" w:rsidP="004864FA">
            <w:pPr>
              <w:pStyle w:val="Paragrafoelenco"/>
              <w:numPr>
                <w:ilvl w:val="0"/>
                <w:numId w:val="33"/>
              </w:numPr>
              <w:spacing w:after="120"/>
              <w:jc w:val="both"/>
              <w:rPr>
                <w:rFonts w:ascii="Gill Sans MT" w:hAnsi="Gill Sans MT"/>
              </w:rPr>
            </w:pPr>
            <w:r w:rsidRPr="004947CE">
              <w:rPr>
                <w:rFonts w:ascii="Gill Sans MT" w:hAnsi="Gill Sans MT"/>
              </w:rPr>
              <w:t>l’impiego parsimonioso delle risorse finanziarie pubbliche.</w:t>
            </w:r>
          </w:p>
          <w:p w:rsidR="001B19BA" w:rsidRPr="0089184F" w:rsidRDefault="00277443" w:rsidP="0089184F">
            <w:pPr>
              <w:spacing w:after="120"/>
              <w:jc w:val="both"/>
              <w:rPr>
                <w:rFonts w:ascii="Gill Sans MT" w:hAnsi="Gill Sans MT"/>
              </w:rPr>
            </w:pPr>
            <w:r w:rsidRPr="0089184F">
              <w:rPr>
                <w:rFonts w:ascii="Gill Sans MT" w:hAnsi="Gill Sans MT"/>
              </w:rPr>
              <w:t xml:space="preserve">Essa garantisce, con condizione di reciprocità, la non discriminazione di coloro che hanno il proprio domicilio o la propria sede in Svizzera, il rispetto dei vincoli determinati dagli obblighi internazionali della Confederazione e del Concordato </w:t>
            </w:r>
            <w:proofErr w:type="spellStart"/>
            <w:r w:rsidRPr="0089184F">
              <w:rPr>
                <w:rFonts w:ascii="Gill Sans MT" w:hAnsi="Gill Sans MT"/>
              </w:rPr>
              <w:t>intercantonale</w:t>
            </w:r>
            <w:proofErr w:type="spellEnd"/>
            <w:r w:rsidRPr="0089184F">
              <w:rPr>
                <w:rFonts w:ascii="Gill Sans MT" w:hAnsi="Gill Sans MT"/>
              </w:rPr>
              <w:t xml:space="preserve"> sugli appalti pubblici.</w:t>
            </w:r>
          </w:p>
        </w:tc>
      </w:tr>
    </w:tbl>
    <w:p w:rsidR="00CA3F9B" w:rsidRPr="00F35236" w:rsidRDefault="00CA3F9B" w:rsidP="00277443">
      <w:pPr>
        <w:spacing w:after="0" w:line="240" w:lineRule="auto"/>
        <w:rPr>
          <w:rFonts w:ascii="Gill Sans MT" w:eastAsiaTheme="majorEastAsia" w:hAnsi="Gill Sans MT" w:cstheme="majorBidi"/>
          <w:caps/>
          <w:sz w:val="24"/>
          <w:szCs w:val="24"/>
          <w:lang w:val="it-CH" w:eastAsia="it-CH"/>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969"/>
      </w:tblGrid>
      <w:tr w:rsidR="006D7E96" w:rsidRPr="0089184F" w:rsidTr="00277443">
        <w:tc>
          <w:tcPr>
            <w:tcW w:w="1809" w:type="dxa"/>
          </w:tcPr>
          <w:p w:rsidR="000C23F5" w:rsidRPr="00F35236" w:rsidRDefault="00C148C8" w:rsidP="002E2752">
            <w:pPr>
              <w:spacing w:after="120"/>
              <w:rPr>
                <w:rFonts w:ascii="Gill Sans MT" w:hAnsi="Gill Sans MT"/>
                <w:b/>
                <w:lang w:val="it-IT" w:eastAsia="it-IT"/>
              </w:rPr>
            </w:pPr>
            <w:r>
              <w:rPr>
                <w:rFonts w:ascii="Gill Sans MT" w:hAnsi="Gill Sans MT"/>
                <w:b/>
                <w:lang w:val="it-IT" w:eastAsia="it-IT"/>
              </w:rPr>
              <w:t>Oggetto</w:t>
            </w:r>
            <w:r w:rsidR="002E2752">
              <w:rPr>
                <w:rFonts w:ascii="Gill Sans MT" w:hAnsi="Gill Sans MT"/>
                <w:b/>
                <w:lang w:val="it-IT" w:eastAsia="it-IT"/>
              </w:rPr>
              <w:t xml:space="preserve"> della commessa</w:t>
            </w:r>
          </w:p>
          <w:p w:rsidR="006D7E96" w:rsidRPr="00F35236" w:rsidRDefault="006D7E96" w:rsidP="002E2752">
            <w:pPr>
              <w:spacing w:after="120"/>
              <w:rPr>
                <w:rFonts w:ascii="Gill Sans MT" w:eastAsiaTheme="majorEastAsia" w:hAnsi="Gill Sans MT" w:cstheme="majorBidi"/>
                <w:caps/>
              </w:rPr>
            </w:pPr>
          </w:p>
        </w:tc>
        <w:tc>
          <w:tcPr>
            <w:tcW w:w="7969" w:type="dxa"/>
          </w:tcPr>
          <w:p w:rsidR="002E2752" w:rsidRPr="004947CE" w:rsidRDefault="0081065A" w:rsidP="002E2752">
            <w:pPr>
              <w:spacing w:after="120"/>
              <w:jc w:val="both"/>
              <w:rPr>
                <w:rFonts w:ascii="Gill Sans MT" w:hAnsi="Gill Sans MT"/>
              </w:rPr>
            </w:pPr>
            <w:r w:rsidRPr="004947CE">
              <w:rPr>
                <w:rFonts w:ascii="Gill Sans MT" w:hAnsi="Gill Sans MT"/>
              </w:rPr>
              <w:t>U</w:t>
            </w:r>
            <w:r w:rsidR="002E2752" w:rsidRPr="004947CE">
              <w:rPr>
                <w:rFonts w:ascii="Gill Sans MT" w:hAnsi="Gill Sans MT"/>
              </w:rPr>
              <w:t xml:space="preserve">na commessa pubblica </w:t>
            </w:r>
            <w:r w:rsidR="00762684" w:rsidRPr="004947CE">
              <w:rPr>
                <w:rFonts w:ascii="Gill Sans MT" w:hAnsi="Gill Sans MT"/>
              </w:rPr>
              <w:t xml:space="preserve">può </w:t>
            </w:r>
            <w:r w:rsidR="002E2752" w:rsidRPr="004947CE">
              <w:rPr>
                <w:rFonts w:ascii="Gill Sans MT" w:hAnsi="Gill Sans MT"/>
              </w:rPr>
              <w:t>consiste</w:t>
            </w:r>
            <w:r w:rsidR="00762684" w:rsidRPr="004947CE">
              <w:rPr>
                <w:rFonts w:ascii="Gill Sans MT" w:hAnsi="Gill Sans MT"/>
              </w:rPr>
              <w:t>re</w:t>
            </w:r>
            <w:r w:rsidRPr="004947CE">
              <w:rPr>
                <w:rFonts w:ascii="Gill Sans MT" w:hAnsi="Gill Sans MT"/>
              </w:rPr>
              <w:t xml:space="preserve"> in (art. 6 cpv. 1 CIAP, art</w:t>
            </w:r>
            <w:r w:rsidR="00A42D8F" w:rsidRPr="004947CE">
              <w:rPr>
                <w:rFonts w:ascii="Gill Sans MT" w:hAnsi="Gill Sans MT"/>
              </w:rPr>
              <w:t>t</w:t>
            </w:r>
            <w:r w:rsidRPr="004947CE">
              <w:rPr>
                <w:rFonts w:ascii="Gill Sans MT" w:hAnsi="Gill Sans MT"/>
              </w:rPr>
              <w:t xml:space="preserve">. </w:t>
            </w:r>
            <w:r w:rsidR="00D31EEB" w:rsidRPr="004947CE">
              <w:rPr>
                <w:rFonts w:ascii="Gill Sans MT" w:hAnsi="Gill Sans MT"/>
              </w:rPr>
              <w:t>3</w:t>
            </w:r>
            <w:r w:rsidR="00C17E82" w:rsidRPr="004947CE">
              <w:rPr>
                <w:rFonts w:ascii="Gill Sans MT" w:hAnsi="Gill Sans MT"/>
              </w:rPr>
              <w:t xml:space="preserve"> e</w:t>
            </w:r>
            <w:r w:rsidR="00437161" w:rsidRPr="004947CE">
              <w:rPr>
                <w:rFonts w:ascii="Gill Sans MT" w:hAnsi="Gill Sans MT"/>
              </w:rPr>
              <w:t xml:space="preserve"> </w:t>
            </w:r>
            <w:r w:rsidR="00AB16E7" w:rsidRPr="004947CE">
              <w:rPr>
                <w:rFonts w:ascii="Gill Sans MT" w:hAnsi="Gill Sans MT"/>
              </w:rPr>
              <w:t>4</w:t>
            </w:r>
            <w:r w:rsidRPr="004947CE">
              <w:rPr>
                <w:rFonts w:ascii="Gill Sans MT" w:hAnsi="Gill Sans MT"/>
              </w:rPr>
              <w:t xml:space="preserve"> </w:t>
            </w:r>
            <w:proofErr w:type="spellStart"/>
            <w:r w:rsidRPr="004947CE">
              <w:rPr>
                <w:rFonts w:ascii="Gill Sans MT" w:hAnsi="Gill Sans MT"/>
              </w:rPr>
              <w:t>LCPubb</w:t>
            </w:r>
            <w:proofErr w:type="spellEnd"/>
            <w:r w:rsidR="004A6640" w:rsidRPr="004947CE">
              <w:rPr>
                <w:rFonts w:ascii="Gill Sans MT" w:hAnsi="Gill Sans MT"/>
              </w:rPr>
              <w:t>,</w:t>
            </w:r>
            <w:r w:rsidRPr="004947CE">
              <w:rPr>
                <w:rFonts w:ascii="Gill Sans MT" w:hAnsi="Gill Sans MT"/>
              </w:rPr>
              <w:t xml:space="preserve"> art. 4 </w:t>
            </w:r>
            <w:proofErr w:type="spellStart"/>
            <w:r w:rsidRPr="004947CE">
              <w:rPr>
                <w:rFonts w:ascii="Gill Sans MT" w:hAnsi="Gill Sans MT"/>
              </w:rPr>
              <w:t>RLCPubb</w:t>
            </w:r>
            <w:proofErr w:type="spellEnd"/>
            <w:r w:rsidRPr="004947CE">
              <w:rPr>
                <w:rFonts w:ascii="Gill Sans MT" w:hAnsi="Gill Sans MT"/>
              </w:rPr>
              <w:t>/CIAP)</w:t>
            </w:r>
            <w:r w:rsidR="002E2752" w:rsidRPr="004947CE">
              <w:rPr>
                <w:rFonts w:ascii="Gill Sans MT" w:hAnsi="Gill Sans MT"/>
              </w:rPr>
              <w:t xml:space="preserve">: </w:t>
            </w:r>
          </w:p>
          <w:p w:rsidR="002E2752" w:rsidRPr="004947CE" w:rsidRDefault="00D31EEB" w:rsidP="002E2752">
            <w:pPr>
              <w:pStyle w:val="Paragrafoelenco"/>
              <w:numPr>
                <w:ilvl w:val="0"/>
                <w:numId w:val="20"/>
              </w:numPr>
              <w:spacing w:after="120"/>
              <w:jc w:val="both"/>
              <w:rPr>
                <w:rFonts w:ascii="Gill Sans MT" w:hAnsi="Gill Sans MT"/>
              </w:rPr>
            </w:pPr>
            <w:r w:rsidRPr="004947CE">
              <w:rPr>
                <w:rFonts w:ascii="Gill Sans MT" w:hAnsi="Gill Sans MT"/>
              </w:rPr>
              <w:t>un contratto a titolo oneroso per l’</w:t>
            </w:r>
            <w:r w:rsidR="002E2752" w:rsidRPr="004947CE">
              <w:rPr>
                <w:rFonts w:ascii="Gill Sans MT" w:hAnsi="Gill Sans MT"/>
              </w:rPr>
              <w:t>esecuzione di opere di edilizia o genio civile (commess</w:t>
            </w:r>
            <w:r w:rsidRPr="004947CE">
              <w:rPr>
                <w:rFonts w:ascii="Gill Sans MT" w:hAnsi="Gill Sans MT"/>
              </w:rPr>
              <w:t>a</w:t>
            </w:r>
            <w:r w:rsidR="002E2752" w:rsidRPr="004947CE">
              <w:rPr>
                <w:rFonts w:ascii="Gill Sans MT" w:hAnsi="Gill Sans MT"/>
              </w:rPr>
              <w:t xml:space="preserve"> edil</w:t>
            </w:r>
            <w:r w:rsidRPr="004947CE">
              <w:rPr>
                <w:rFonts w:ascii="Gill Sans MT" w:hAnsi="Gill Sans MT"/>
              </w:rPr>
              <w:t>e</w:t>
            </w:r>
            <w:r w:rsidR="002E2752" w:rsidRPr="004947CE">
              <w:rPr>
                <w:rFonts w:ascii="Gill Sans MT" w:hAnsi="Gill Sans MT"/>
              </w:rPr>
              <w:t>),</w:t>
            </w:r>
          </w:p>
          <w:p w:rsidR="002E2752" w:rsidRDefault="00D31EEB" w:rsidP="002E2752">
            <w:pPr>
              <w:pStyle w:val="Paragrafoelenco"/>
              <w:numPr>
                <w:ilvl w:val="0"/>
                <w:numId w:val="20"/>
              </w:numPr>
              <w:spacing w:after="120"/>
              <w:jc w:val="both"/>
              <w:rPr>
                <w:rFonts w:ascii="Gill Sans MT" w:hAnsi="Gill Sans MT"/>
              </w:rPr>
            </w:pPr>
            <w:r>
              <w:rPr>
                <w:rFonts w:ascii="Gill Sans MT" w:hAnsi="Gill Sans MT"/>
              </w:rPr>
              <w:t xml:space="preserve">un contratto oneroso di </w:t>
            </w:r>
            <w:r w:rsidR="002E2752" w:rsidRPr="002E2752">
              <w:rPr>
                <w:rFonts w:ascii="Gill Sans MT" w:hAnsi="Gill Sans MT"/>
              </w:rPr>
              <w:t>acquisto di beni mobili, segnatamente mediante compravendita, leasing, locazione, affitto o nolo</w:t>
            </w:r>
            <w:r>
              <w:rPr>
                <w:rFonts w:ascii="Gill Sans MT" w:hAnsi="Gill Sans MT"/>
              </w:rPr>
              <w:t>-</w:t>
            </w:r>
            <w:r w:rsidR="002E2752" w:rsidRPr="002E2752">
              <w:rPr>
                <w:rFonts w:ascii="Gill Sans MT" w:hAnsi="Gill Sans MT"/>
              </w:rPr>
              <w:t>vendita</w:t>
            </w:r>
            <w:r w:rsidR="002E2752">
              <w:rPr>
                <w:rFonts w:ascii="Gill Sans MT" w:hAnsi="Gill Sans MT"/>
              </w:rPr>
              <w:t xml:space="preserve"> </w:t>
            </w:r>
            <w:r w:rsidR="00833C87">
              <w:rPr>
                <w:rFonts w:ascii="Gill Sans MT" w:hAnsi="Gill Sans MT"/>
              </w:rPr>
              <w:t>(</w:t>
            </w:r>
            <w:r w:rsidR="002E2752" w:rsidRPr="002E2752">
              <w:rPr>
                <w:rFonts w:ascii="Gill Sans MT" w:hAnsi="Gill Sans MT"/>
              </w:rPr>
              <w:t>commess</w:t>
            </w:r>
            <w:r>
              <w:rPr>
                <w:rFonts w:ascii="Gill Sans MT" w:hAnsi="Gill Sans MT"/>
              </w:rPr>
              <w:t>a</w:t>
            </w:r>
            <w:r w:rsidR="002E2752" w:rsidRPr="002E2752">
              <w:rPr>
                <w:rFonts w:ascii="Gill Sans MT" w:hAnsi="Gill Sans MT"/>
              </w:rPr>
              <w:t xml:space="preserve"> di fornitur</w:t>
            </w:r>
            <w:r>
              <w:rPr>
                <w:rFonts w:ascii="Gill Sans MT" w:hAnsi="Gill Sans MT"/>
              </w:rPr>
              <w:t>a</w:t>
            </w:r>
            <w:r w:rsidR="002E2752" w:rsidRPr="002E2752">
              <w:rPr>
                <w:rFonts w:ascii="Gill Sans MT" w:hAnsi="Gill Sans MT"/>
              </w:rPr>
              <w:t>)</w:t>
            </w:r>
          </w:p>
          <w:p w:rsidR="006D7E96" w:rsidRDefault="00D31EEB" w:rsidP="001B19BA">
            <w:pPr>
              <w:pStyle w:val="Paragrafoelenco"/>
              <w:numPr>
                <w:ilvl w:val="0"/>
                <w:numId w:val="20"/>
              </w:numPr>
              <w:spacing w:after="120"/>
              <w:jc w:val="both"/>
              <w:rPr>
                <w:rFonts w:ascii="Gill Sans MT" w:hAnsi="Gill Sans MT"/>
              </w:rPr>
            </w:pPr>
            <w:r>
              <w:rPr>
                <w:rFonts w:ascii="Gill Sans MT" w:hAnsi="Gill Sans MT"/>
              </w:rPr>
              <w:t xml:space="preserve">un contratto oneroso di prestazione di servizi </w:t>
            </w:r>
            <w:r w:rsidR="002E2752" w:rsidRPr="002E2752">
              <w:rPr>
                <w:rFonts w:ascii="Gill Sans MT" w:hAnsi="Gill Sans MT"/>
              </w:rPr>
              <w:t>(</w:t>
            </w:r>
            <w:r>
              <w:rPr>
                <w:rFonts w:ascii="Gill Sans MT" w:hAnsi="Gill Sans MT"/>
              </w:rPr>
              <w:t>commessa</w:t>
            </w:r>
            <w:r w:rsidR="002E2752" w:rsidRPr="002E2752">
              <w:rPr>
                <w:rFonts w:ascii="Gill Sans MT" w:hAnsi="Gill Sans MT"/>
              </w:rPr>
              <w:t xml:space="preserve"> di servizio).</w:t>
            </w:r>
          </w:p>
          <w:p w:rsidR="00B963E7" w:rsidRPr="00B963E7" w:rsidRDefault="00B963E7" w:rsidP="002B7408">
            <w:pPr>
              <w:spacing w:after="120"/>
              <w:jc w:val="both"/>
              <w:rPr>
                <w:rFonts w:ascii="Gill Sans MT" w:hAnsi="Gill Sans MT"/>
                <w:b/>
              </w:rPr>
            </w:pPr>
            <w:proofErr w:type="spellStart"/>
            <w:r w:rsidRPr="00B963E7">
              <w:rPr>
                <w:rFonts w:ascii="Gill Sans MT" w:hAnsi="Gill Sans MT"/>
                <w:b/>
              </w:rPr>
              <w:t>Cfr</w:t>
            </w:r>
            <w:proofErr w:type="spellEnd"/>
            <w:r w:rsidRPr="00B963E7">
              <w:rPr>
                <w:rFonts w:ascii="Gill Sans MT" w:hAnsi="Gill Sans MT"/>
                <w:b/>
              </w:rPr>
              <w:t xml:space="preserve">: scheda informativa – Genere </w:t>
            </w:r>
            <w:r w:rsidR="002B7408">
              <w:rPr>
                <w:rFonts w:ascii="Gill Sans MT" w:hAnsi="Gill Sans MT"/>
                <w:b/>
              </w:rPr>
              <w:t>di</w:t>
            </w:r>
            <w:r w:rsidRPr="00B963E7">
              <w:rPr>
                <w:rFonts w:ascii="Gill Sans MT" w:hAnsi="Gill Sans MT"/>
                <w:b/>
              </w:rPr>
              <w:t xml:space="preserve"> commessa</w:t>
            </w:r>
            <w:r w:rsidR="0013545D">
              <w:rPr>
                <w:rFonts w:ascii="Gill Sans MT" w:hAnsi="Gill Sans MT"/>
                <w:b/>
              </w:rPr>
              <w:t>,</w:t>
            </w:r>
            <w:r w:rsidR="002B7408">
              <w:rPr>
                <w:rFonts w:ascii="Gill Sans MT" w:hAnsi="Gill Sans MT"/>
                <w:b/>
              </w:rPr>
              <w:t xml:space="preserve"> appalto generale e totale (01.11.2019</w:t>
            </w:r>
            <w:r w:rsidR="0081065A">
              <w:rPr>
                <w:rFonts w:ascii="Gill Sans MT" w:hAnsi="Gill Sans MT"/>
                <w:b/>
              </w:rPr>
              <w:t>)</w:t>
            </w:r>
          </w:p>
        </w:tc>
      </w:tr>
    </w:tbl>
    <w:p w:rsidR="00685C69" w:rsidRDefault="00685C69" w:rsidP="002E2752">
      <w:pPr>
        <w:spacing w:after="120" w:line="240" w:lineRule="auto"/>
        <w:rPr>
          <w:rFonts w:ascii="Gill Sans MT" w:eastAsia="Times New Roman" w:hAnsi="Gill Sans MT" w:cs="Times New Roman"/>
          <w:b/>
          <w:sz w:val="24"/>
          <w:szCs w:val="20"/>
          <w:lang w:val="it-CH" w:eastAsia="it-IT"/>
        </w:rPr>
      </w:pPr>
    </w:p>
    <w:p w:rsidR="001B04CB" w:rsidRDefault="001B04CB" w:rsidP="002E2752">
      <w:pPr>
        <w:spacing w:after="120" w:line="240" w:lineRule="auto"/>
        <w:rPr>
          <w:rFonts w:ascii="Gill Sans MT" w:eastAsia="Times New Roman" w:hAnsi="Gill Sans MT" w:cs="Times New Roman"/>
          <w:b/>
          <w:sz w:val="24"/>
          <w:szCs w:val="20"/>
          <w:lang w:val="it-CH" w:eastAsia="it-IT"/>
        </w:rPr>
      </w:pPr>
    </w:p>
    <w:p w:rsidR="001B04CB" w:rsidRDefault="001B04CB" w:rsidP="002E2752">
      <w:pPr>
        <w:spacing w:after="120" w:line="240" w:lineRule="auto"/>
        <w:rPr>
          <w:rFonts w:ascii="Gill Sans MT" w:eastAsia="Times New Roman" w:hAnsi="Gill Sans MT" w:cs="Times New Roman"/>
          <w:b/>
          <w:sz w:val="24"/>
          <w:szCs w:val="20"/>
          <w:lang w:val="it-CH" w:eastAsia="it-IT"/>
        </w:rPr>
      </w:pPr>
    </w:p>
    <w:p w:rsidR="001B04CB" w:rsidRDefault="001B04CB" w:rsidP="002E2752">
      <w:pPr>
        <w:spacing w:after="120" w:line="240" w:lineRule="auto"/>
        <w:rPr>
          <w:rFonts w:ascii="Gill Sans MT" w:eastAsia="Times New Roman" w:hAnsi="Gill Sans MT" w:cs="Times New Roman"/>
          <w:b/>
          <w:sz w:val="24"/>
          <w:szCs w:val="20"/>
          <w:lang w:val="it-CH" w:eastAsia="it-IT"/>
        </w:rPr>
      </w:pPr>
    </w:p>
    <w:p w:rsidR="001B04CB" w:rsidRDefault="001B04CB" w:rsidP="002E2752">
      <w:pPr>
        <w:spacing w:after="120" w:line="240" w:lineRule="auto"/>
        <w:rPr>
          <w:rFonts w:ascii="Gill Sans MT" w:eastAsia="Times New Roman" w:hAnsi="Gill Sans MT" w:cs="Times New Roman"/>
          <w:b/>
          <w:sz w:val="24"/>
          <w:szCs w:val="20"/>
          <w:lang w:val="it-CH" w:eastAsia="it-IT"/>
        </w:rPr>
      </w:pPr>
    </w:p>
    <w:p w:rsidR="001B04CB" w:rsidRDefault="001B04CB" w:rsidP="002E2752">
      <w:pPr>
        <w:spacing w:after="120" w:line="240" w:lineRule="auto"/>
        <w:rPr>
          <w:rFonts w:ascii="Gill Sans MT" w:eastAsia="Times New Roman" w:hAnsi="Gill Sans MT" w:cs="Times New Roman"/>
          <w:b/>
          <w:sz w:val="24"/>
          <w:szCs w:val="20"/>
          <w:lang w:val="it-CH" w:eastAsia="it-IT"/>
        </w:rPr>
      </w:pPr>
    </w:p>
    <w:p w:rsidR="001B04CB" w:rsidRDefault="001B04CB" w:rsidP="002E2752">
      <w:pPr>
        <w:spacing w:after="120" w:line="240" w:lineRule="auto"/>
        <w:rPr>
          <w:rFonts w:ascii="Gill Sans MT" w:eastAsia="Times New Roman" w:hAnsi="Gill Sans MT" w:cs="Times New Roman"/>
          <w:b/>
          <w:sz w:val="24"/>
          <w:szCs w:val="20"/>
          <w:lang w:val="it-CH" w:eastAsia="it-IT"/>
        </w:rPr>
      </w:pPr>
    </w:p>
    <w:p w:rsidR="001B04CB" w:rsidRDefault="001B04CB" w:rsidP="002E2752">
      <w:pPr>
        <w:spacing w:after="120" w:line="240" w:lineRule="auto"/>
        <w:rPr>
          <w:rFonts w:ascii="Gill Sans MT" w:eastAsia="Times New Roman" w:hAnsi="Gill Sans MT" w:cs="Times New Roman"/>
          <w:b/>
          <w:sz w:val="24"/>
          <w:szCs w:val="20"/>
          <w:lang w:val="it-CH"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969"/>
      </w:tblGrid>
      <w:tr w:rsidR="00B658C3" w:rsidRPr="0089184F" w:rsidTr="00086214">
        <w:trPr>
          <w:trHeight w:val="491"/>
        </w:trPr>
        <w:tc>
          <w:tcPr>
            <w:tcW w:w="1809" w:type="dxa"/>
          </w:tcPr>
          <w:p w:rsidR="00B658C3" w:rsidRPr="005E4873" w:rsidRDefault="00244C18" w:rsidP="002E2752">
            <w:pPr>
              <w:spacing w:after="120"/>
              <w:rPr>
                <w:rFonts w:ascii="Gill Sans MT" w:hAnsi="Gill Sans MT"/>
                <w:b/>
              </w:rPr>
            </w:pPr>
            <w:r>
              <w:rPr>
                <w:rFonts w:ascii="Gill Sans MT" w:hAnsi="Gill Sans MT"/>
                <w:b/>
              </w:rPr>
              <w:lastRenderedPageBreak/>
              <w:t>Regime legale</w:t>
            </w:r>
          </w:p>
        </w:tc>
        <w:tc>
          <w:tcPr>
            <w:tcW w:w="7969" w:type="dxa"/>
          </w:tcPr>
          <w:p w:rsidR="00136568" w:rsidRDefault="00D31EEB" w:rsidP="002E2752">
            <w:pPr>
              <w:spacing w:after="120"/>
              <w:jc w:val="both"/>
              <w:rPr>
                <w:rFonts w:ascii="Gill Sans MT" w:hAnsi="Gill Sans MT"/>
              </w:rPr>
            </w:pPr>
            <w:r>
              <w:rPr>
                <w:rFonts w:ascii="Gill Sans MT" w:hAnsi="Gill Sans MT"/>
              </w:rPr>
              <w:t>Si</w:t>
            </w:r>
            <w:r w:rsidR="00136568">
              <w:rPr>
                <w:rFonts w:ascii="Gill Sans MT" w:hAnsi="Gill Sans MT"/>
              </w:rPr>
              <w:t xml:space="preserve"> distingue tra:</w:t>
            </w:r>
          </w:p>
          <w:p w:rsidR="00136568" w:rsidRDefault="00136568" w:rsidP="00136568">
            <w:pPr>
              <w:pStyle w:val="Paragrafoelenco"/>
              <w:numPr>
                <w:ilvl w:val="0"/>
                <w:numId w:val="20"/>
              </w:numPr>
              <w:spacing w:after="120"/>
              <w:jc w:val="both"/>
              <w:rPr>
                <w:rFonts w:ascii="Gill Sans MT" w:hAnsi="Gill Sans MT"/>
              </w:rPr>
            </w:pPr>
            <w:r>
              <w:rPr>
                <w:rFonts w:ascii="Gill Sans MT" w:hAnsi="Gill Sans MT"/>
              </w:rPr>
              <w:t>settore dei trattati internazionali (commesse internazionali);</w:t>
            </w:r>
          </w:p>
          <w:p w:rsidR="00136568" w:rsidRDefault="00136568" w:rsidP="00136568">
            <w:pPr>
              <w:pStyle w:val="Paragrafoelenco"/>
              <w:numPr>
                <w:ilvl w:val="0"/>
                <w:numId w:val="20"/>
              </w:numPr>
              <w:spacing w:after="120"/>
              <w:jc w:val="both"/>
              <w:rPr>
                <w:rFonts w:ascii="Gill Sans MT" w:hAnsi="Gill Sans MT"/>
              </w:rPr>
            </w:pPr>
            <w:r>
              <w:rPr>
                <w:rFonts w:ascii="Gill Sans MT" w:hAnsi="Gill Sans MT"/>
              </w:rPr>
              <w:t xml:space="preserve">settore non contemplato </w:t>
            </w:r>
            <w:r w:rsidR="00230A0E">
              <w:rPr>
                <w:rFonts w:ascii="Gill Sans MT" w:hAnsi="Gill Sans MT"/>
              </w:rPr>
              <w:t>da trattati internazionali.</w:t>
            </w:r>
          </w:p>
          <w:p w:rsidR="00230A0E" w:rsidRDefault="00230A0E" w:rsidP="00230A0E">
            <w:pPr>
              <w:spacing w:after="120"/>
              <w:jc w:val="both"/>
              <w:rPr>
                <w:rFonts w:ascii="Gill Sans MT" w:hAnsi="Gill Sans MT"/>
              </w:rPr>
            </w:pPr>
            <w:r>
              <w:rPr>
                <w:rFonts w:ascii="Gill Sans MT" w:hAnsi="Gill Sans MT"/>
              </w:rPr>
              <w:t>Per il settore dei trattati internazionali, gli impegni derivanti da questi ultimi sono trasposti nel diritto cantonale. Per il settore non contemplato dai trattati internazionali le disposizioni cantonali interne sono armonizzate.</w:t>
            </w:r>
            <w:r w:rsidR="00B93F1E">
              <w:rPr>
                <w:rFonts w:ascii="Gill Sans MT" w:hAnsi="Gill Sans MT"/>
              </w:rPr>
              <w:t xml:space="preserve"> Ciò significa che per le commesse internazionali sono da rispettare </w:t>
            </w:r>
            <w:r w:rsidR="00D362CC">
              <w:rPr>
                <w:rFonts w:ascii="Gill Sans MT" w:hAnsi="Gill Sans MT"/>
              </w:rPr>
              <w:t xml:space="preserve">regole </w:t>
            </w:r>
            <w:r w:rsidR="001F2AB1">
              <w:rPr>
                <w:rFonts w:ascii="Gill Sans MT" w:hAnsi="Gill Sans MT"/>
              </w:rPr>
              <w:t>ulteriori</w:t>
            </w:r>
            <w:r w:rsidR="00D362CC">
              <w:rPr>
                <w:rFonts w:ascii="Gill Sans MT" w:hAnsi="Gill Sans MT"/>
              </w:rPr>
              <w:t xml:space="preserve"> (ad esempio, in tema di pubblicazione) rispetto alle commesse</w:t>
            </w:r>
            <w:r w:rsidR="001F2AB1">
              <w:rPr>
                <w:rFonts w:ascii="Gill Sans MT" w:hAnsi="Gill Sans MT"/>
              </w:rPr>
              <w:t xml:space="preserve"> non internazionali e tali regole sono contenute nel Concordato </w:t>
            </w:r>
            <w:proofErr w:type="spellStart"/>
            <w:r w:rsidR="001F2AB1">
              <w:rPr>
                <w:rFonts w:ascii="Gill Sans MT" w:hAnsi="Gill Sans MT"/>
              </w:rPr>
              <w:t>Intercantonale</w:t>
            </w:r>
            <w:proofErr w:type="spellEnd"/>
            <w:r w:rsidR="001F2AB1">
              <w:rPr>
                <w:rFonts w:ascii="Gill Sans MT" w:hAnsi="Gill Sans MT"/>
              </w:rPr>
              <w:t xml:space="preserve"> sugli appalti pubblici (CIAP)</w:t>
            </w:r>
            <w:r w:rsidR="00D362CC">
              <w:rPr>
                <w:rFonts w:ascii="Gill Sans MT" w:hAnsi="Gill Sans MT"/>
              </w:rPr>
              <w:t>.</w:t>
            </w:r>
          </w:p>
          <w:p w:rsidR="00B93F1E" w:rsidRDefault="00B93F1E" w:rsidP="00230A0E">
            <w:pPr>
              <w:spacing w:after="120"/>
              <w:jc w:val="both"/>
              <w:rPr>
                <w:rFonts w:ascii="Gill Sans MT" w:hAnsi="Gill Sans MT"/>
              </w:rPr>
            </w:pPr>
            <w:r>
              <w:rPr>
                <w:rFonts w:ascii="Gill Sans MT" w:hAnsi="Gill Sans MT"/>
              </w:rPr>
              <w:t xml:space="preserve">Le commesse attivate dai Comuni rientrano nel settore dei trattati internazionali se </w:t>
            </w:r>
            <w:r w:rsidR="001F2AB1">
              <w:rPr>
                <w:rFonts w:ascii="Gill Sans MT" w:hAnsi="Gill Sans MT"/>
              </w:rPr>
              <w:t xml:space="preserve">sono pari o </w:t>
            </w:r>
            <w:r>
              <w:rPr>
                <w:rFonts w:ascii="Gill Sans MT" w:hAnsi="Gill Sans MT"/>
              </w:rPr>
              <w:t xml:space="preserve">superano </w:t>
            </w:r>
            <w:r w:rsidR="0081065A">
              <w:rPr>
                <w:rFonts w:ascii="Gill Sans MT" w:hAnsi="Gill Sans MT"/>
              </w:rPr>
              <w:t>i seguenti valori soglia</w:t>
            </w:r>
            <w:r w:rsidR="00B740D6">
              <w:rPr>
                <w:rFonts w:ascii="Gill Sans MT" w:hAnsi="Gill Sans MT"/>
              </w:rPr>
              <w:t xml:space="preserve"> (senza computo dell’imposta sul valore aggiunto)</w:t>
            </w:r>
            <w:r>
              <w:rPr>
                <w:rFonts w:ascii="Gill Sans MT" w:hAnsi="Gill Sans MT"/>
              </w:rPr>
              <w:t>:</w:t>
            </w:r>
          </w:p>
          <w:p w:rsidR="00B93F1E" w:rsidRDefault="00B93F1E" w:rsidP="00B93F1E">
            <w:pPr>
              <w:pStyle w:val="Paragrafoelenco"/>
              <w:numPr>
                <w:ilvl w:val="0"/>
                <w:numId w:val="20"/>
              </w:numPr>
              <w:spacing w:after="120"/>
              <w:jc w:val="both"/>
              <w:rPr>
                <w:rFonts w:ascii="Gill Sans MT" w:hAnsi="Gill Sans MT"/>
              </w:rPr>
            </w:pPr>
            <w:r>
              <w:rPr>
                <w:rFonts w:ascii="Gill Sans MT" w:hAnsi="Gill Sans MT"/>
              </w:rPr>
              <w:t>per i contratti di costruzione: CHF 8'700'000.-</w:t>
            </w:r>
          </w:p>
          <w:p w:rsidR="00B16134" w:rsidRPr="001B19BA" w:rsidRDefault="00B93F1E" w:rsidP="001B19BA">
            <w:pPr>
              <w:pStyle w:val="Paragrafoelenco"/>
              <w:numPr>
                <w:ilvl w:val="0"/>
                <w:numId w:val="20"/>
              </w:numPr>
              <w:spacing w:after="120"/>
              <w:jc w:val="both"/>
              <w:rPr>
                <w:rFonts w:ascii="Gill Sans MT" w:hAnsi="Gill Sans MT"/>
              </w:rPr>
            </w:pPr>
            <w:r>
              <w:rPr>
                <w:rFonts w:ascii="Gill Sans MT" w:hAnsi="Gill Sans MT"/>
              </w:rPr>
              <w:t>per le forniture e per le prestazioni di servizio: CHF 350'000.-</w:t>
            </w:r>
          </w:p>
        </w:tc>
      </w:tr>
    </w:tbl>
    <w:p w:rsidR="0013545D" w:rsidRDefault="0013545D" w:rsidP="002E2752">
      <w:pPr>
        <w:spacing w:after="120" w:line="240" w:lineRule="auto"/>
        <w:rPr>
          <w:rFonts w:ascii="Gill Sans MT" w:eastAsia="Times New Roman" w:hAnsi="Gill Sans MT" w:cs="Times New Roman"/>
          <w:b/>
          <w:sz w:val="24"/>
          <w:szCs w:val="20"/>
          <w:lang w:val="it-CH"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969"/>
      </w:tblGrid>
      <w:tr w:rsidR="004947CE" w:rsidRPr="0089184F" w:rsidTr="00820658">
        <w:trPr>
          <w:trHeight w:val="491"/>
        </w:trPr>
        <w:tc>
          <w:tcPr>
            <w:tcW w:w="1809" w:type="dxa"/>
          </w:tcPr>
          <w:p w:rsidR="00E85127" w:rsidRPr="005E4873" w:rsidRDefault="00E85127" w:rsidP="00820658">
            <w:pPr>
              <w:spacing w:after="120"/>
              <w:rPr>
                <w:rFonts w:ascii="Gill Sans MT" w:hAnsi="Gill Sans MT"/>
                <w:b/>
              </w:rPr>
            </w:pPr>
            <w:r>
              <w:rPr>
                <w:rFonts w:ascii="Gill Sans MT" w:hAnsi="Gill Sans MT"/>
                <w:b/>
              </w:rPr>
              <w:t>Tipi di procedura</w:t>
            </w:r>
          </w:p>
        </w:tc>
        <w:tc>
          <w:tcPr>
            <w:tcW w:w="7969" w:type="dxa"/>
          </w:tcPr>
          <w:p w:rsidR="00E85127" w:rsidRPr="004947CE" w:rsidRDefault="00833C87" w:rsidP="00820658">
            <w:pPr>
              <w:spacing w:after="120"/>
              <w:jc w:val="both"/>
              <w:rPr>
                <w:rFonts w:ascii="Gill Sans MT" w:hAnsi="Gill Sans MT"/>
              </w:rPr>
            </w:pPr>
            <w:r w:rsidRPr="004947CE">
              <w:rPr>
                <w:rFonts w:ascii="Gill Sans MT" w:hAnsi="Gill Sans MT"/>
              </w:rPr>
              <w:t>La scelta dell’offerente</w:t>
            </w:r>
            <w:r w:rsidR="00E85127" w:rsidRPr="004947CE">
              <w:rPr>
                <w:rFonts w:ascii="Gill Sans MT" w:hAnsi="Gill Sans MT"/>
              </w:rPr>
              <w:t xml:space="preserve"> è sottoposta a specifiche procedure, a seconda del tipo di prestazione e del valore della commessa. </w:t>
            </w:r>
          </w:p>
          <w:p w:rsidR="00E85127" w:rsidRPr="004947CE" w:rsidRDefault="00E85127" w:rsidP="00820658">
            <w:pPr>
              <w:spacing w:after="120"/>
              <w:jc w:val="both"/>
              <w:rPr>
                <w:rFonts w:ascii="Gill Sans MT" w:hAnsi="Gill Sans MT"/>
              </w:rPr>
            </w:pPr>
            <w:r w:rsidRPr="004947CE">
              <w:rPr>
                <w:rFonts w:ascii="Gill Sans MT" w:hAnsi="Gill Sans MT"/>
              </w:rPr>
              <w:t xml:space="preserve">In particolare, la legge cantonale </w:t>
            </w:r>
            <w:r w:rsidR="00AB16E7" w:rsidRPr="004947CE">
              <w:rPr>
                <w:rFonts w:ascii="Gill Sans MT" w:hAnsi="Gill Sans MT"/>
              </w:rPr>
              <w:t>(</w:t>
            </w:r>
            <w:proofErr w:type="spellStart"/>
            <w:r w:rsidR="00AB16E7" w:rsidRPr="004947CE">
              <w:rPr>
                <w:rFonts w:ascii="Gill Sans MT" w:hAnsi="Gill Sans MT"/>
              </w:rPr>
              <w:t>LCPubb</w:t>
            </w:r>
            <w:proofErr w:type="spellEnd"/>
            <w:r w:rsidR="00AB16E7" w:rsidRPr="004947CE">
              <w:rPr>
                <w:rFonts w:ascii="Gill Sans MT" w:hAnsi="Gill Sans MT"/>
              </w:rPr>
              <w:t xml:space="preserve">) </w:t>
            </w:r>
            <w:r w:rsidRPr="004947CE">
              <w:rPr>
                <w:rFonts w:ascii="Gill Sans MT" w:hAnsi="Gill Sans MT"/>
              </w:rPr>
              <w:t>prevede le seguenti procedure</w:t>
            </w:r>
            <w:r w:rsidR="00AB16E7" w:rsidRPr="004947CE">
              <w:rPr>
                <w:rFonts w:ascii="Gill Sans MT" w:hAnsi="Gill Sans MT"/>
              </w:rPr>
              <w:t xml:space="preserve"> (art</w:t>
            </w:r>
            <w:r w:rsidR="00C17E82" w:rsidRPr="004947CE">
              <w:rPr>
                <w:rFonts w:ascii="Gill Sans MT" w:hAnsi="Gill Sans MT"/>
              </w:rPr>
              <w:t>t</w:t>
            </w:r>
            <w:r w:rsidR="00AB16E7" w:rsidRPr="004947CE">
              <w:rPr>
                <w:rFonts w:ascii="Gill Sans MT" w:hAnsi="Gill Sans MT"/>
              </w:rPr>
              <w:t>. 6</w:t>
            </w:r>
            <w:r w:rsidR="00A42D8F" w:rsidRPr="004947CE">
              <w:rPr>
                <w:rFonts w:ascii="Gill Sans MT" w:hAnsi="Gill Sans MT"/>
              </w:rPr>
              <w:t xml:space="preserve"> </w:t>
            </w:r>
            <w:r w:rsidR="00AB16E7" w:rsidRPr="004947CE">
              <w:rPr>
                <w:rFonts w:ascii="Gill Sans MT" w:hAnsi="Gill Sans MT"/>
              </w:rPr>
              <w:t xml:space="preserve">e 7 </w:t>
            </w:r>
            <w:proofErr w:type="spellStart"/>
            <w:r w:rsidR="00AB16E7" w:rsidRPr="004947CE">
              <w:rPr>
                <w:rFonts w:ascii="Gill Sans MT" w:hAnsi="Gill Sans MT"/>
              </w:rPr>
              <w:t>LCPubb</w:t>
            </w:r>
            <w:proofErr w:type="spellEnd"/>
            <w:r w:rsidR="00AB16E7" w:rsidRPr="004947CE">
              <w:rPr>
                <w:rFonts w:ascii="Gill Sans MT" w:hAnsi="Gill Sans MT"/>
              </w:rPr>
              <w:t>)</w:t>
            </w:r>
            <w:r w:rsidRPr="004947CE">
              <w:rPr>
                <w:rFonts w:ascii="Gill Sans MT" w:hAnsi="Gill Sans MT"/>
              </w:rPr>
              <w:t>:</w:t>
            </w:r>
          </w:p>
          <w:p w:rsidR="00E85127" w:rsidRPr="004947CE" w:rsidRDefault="00E85127" w:rsidP="00820658">
            <w:pPr>
              <w:spacing w:after="120"/>
              <w:jc w:val="both"/>
              <w:rPr>
                <w:rFonts w:ascii="Gill Sans MT" w:hAnsi="Gill Sans MT"/>
              </w:rPr>
            </w:pPr>
            <w:r w:rsidRPr="004947CE">
              <w:rPr>
                <w:rFonts w:ascii="Gill Sans MT" w:hAnsi="Gill Sans MT"/>
              </w:rPr>
              <w:t>-</w:t>
            </w:r>
            <w:r w:rsidRPr="004947CE">
              <w:rPr>
                <w:rFonts w:ascii="Gill Sans MT" w:hAnsi="Gill Sans MT"/>
              </w:rPr>
              <w:tab/>
            </w:r>
            <w:r w:rsidR="00DC5E9A">
              <w:rPr>
                <w:rFonts w:ascii="Gill Sans MT" w:hAnsi="Gill Sans MT"/>
              </w:rPr>
              <w:t xml:space="preserve">procedura di </w:t>
            </w:r>
            <w:r w:rsidR="00941620">
              <w:rPr>
                <w:rFonts w:ascii="Gill Sans MT" w:hAnsi="Gill Sans MT"/>
              </w:rPr>
              <w:t>pubblico concorso;</w:t>
            </w:r>
          </w:p>
          <w:p w:rsidR="00E85127" w:rsidRPr="004947CE" w:rsidRDefault="00E85127" w:rsidP="00820658">
            <w:pPr>
              <w:spacing w:after="120"/>
              <w:jc w:val="both"/>
              <w:rPr>
                <w:rFonts w:ascii="Gill Sans MT" w:hAnsi="Gill Sans MT"/>
              </w:rPr>
            </w:pPr>
            <w:r w:rsidRPr="004947CE">
              <w:rPr>
                <w:rFonts w:ascii="Gill Sans MT" w:hAnsi="Gill Sans MT"/>
              </w:rPr>
              <w:t>-</w:t>
            </w:r>
            <w:r w:rsidRPr="004947CE">
              <w:rPr>
                <w:rFonts w:ascii="Gill Sans MT" w:hAnsi="Gill Sans MT"/>
              </w:rPr>
              <w:tab/>
              <w:t>procedura selettiva;</w:t>
            </w:r>
          </w:p>
          <w:p w:rsidR="00E85127" w:rsidRPr="004947CE" w:rsidRDefault="00E85127" w:rsidP="00820658">
            <w:pPr>
              <w:spacing w:after="120"/>
              <w:jc w:val="both"/>
              <w:rPr>
                <w:rFonts w:ascii="Gill Sans MT" w:hAnsi="Gill Sans MT"/>
              </w:rPr>
            </w:pPr>
            <w:r w:rsidRPr="004947CE">
              <w:rPr>
                <w:rFonts w:ascii="Gill Sans MT" w:hAnsi="Gill Sans MT"/>
              </w:rPr>
              <w:t>-</w:t>
            </w:r>
            <w:r w:rsidRPr="004947CE">
              <w:rPr>
                <w:rFonts w:ascii="Gill Sans MT" w:hAnsi="Gill Sans MT"/>
              </w:rPr>
              <w:tab/>
            </w:r>
            <w:r w:rsidR="00DC5E9A">
              <w:rPr>
                <w:rFonts w:ascii="Gill Sans MT" w:hAnsi="Gill Sans MT"/>
              </w:rPr>
              <w:t>procedura su</w:t>
            </w:r>
            <w:r w:rsidRPr="004947CE">
              <w:rPr>
                <w:rFonts w:ascii="Gill Sans MT" w:hAnsi="Gill Sans MT"/>
              </w:rPr>
              <w:t xml:space="preserve"> invito;</w:t>
            </w:r>
          </w:p>
          <w:p w:rsidR="00E85127" w:rsidRPr="004947CE" w:rsidRDefault="00E85127" w:rsidP="00820658">
            <w:pPr>
              <w:spacing w:after="120"/>
              <w:jc w:val="both"/>
              <w:rPr>
                <w:rFonts w:ascii="Gill Sans MT" w:hAnsi="Gill Sans MT"/>
              </w:rPr>
            </w:pPr>
            <w:r w:rsidRPr="004947CE">
              <w:rPr>
                <w:rFonts w:ascii="Gill Sans MT" w:hAnsi="Gill Sans MT"/>
              </w:rPr>
              <w:t>-</w:t>
            </w:r>
            <w:r w:rsidRPr="004947CE">
              <w:rPr>
                <w:rFonts w:ascii="Gill Sans MT" w:hAnsi="Gill Sans MT"/>
              </w:rPr>
              <w:tab/>
              <w:t>incarico diretto.</w:t>
            </w:r>
          </w:p>
          <w:p w:rsidR="00E85127" w:rsidRPr="004947CE" w:rsidRDefault="00AF74F4" w:rsidP="00AF74F4">
            <w:pPr>
              <w:spacing w:after="120"/>
              <w:jc w:val="both"/>
              <w:rPr>
                <w:rFonts w:ascii="Gill Sans MT" w:hAnsi="Gill Sans MT"/>
              </w:rPr>
            </w:pPr>
            <w:r>
              <w:rPr>
                <w:rFonts w:ascii="Gill Sans MT" w:hAnsi="Gill Sans MT"/>
              </w:rPr>
              <w:t>La procedura di pubblico concorso</w:t>
            </w:r>
            <w:r w:rsidR="00833C87" w:rsidRPr="004947CE">
              <w:rPr>
                <w:rFonts w:ascii="Gill Sans MT" w:hAnsi="Gill Sans MT"/>
              </w:rPr>
              <w:t xml:space="preserve"> </w:t>
            </w:r>
            <w:r>
              <w:rPr>
                <w:rFonts w:ascii="Gill Sans MT" w:hAnsi="Gill Sans MT"/>
              </w:rPr>
              <w:t>o</w:t>
            </w:r>
            <w:r w:rsidR="00D31EEB" w:rsidRPr="004947CE">
              <w:rPr>
                <w:rFonts w:ascii="Gill Sans MT" w:hAnsi="Gill Sans MT"/>
              </w:rPr>
              <w:t xml:space="preserve"> la procedura selettiva sono</w:t>
            </w:r>
            <w:r w:rsidR="00833C87" w:rsidRPr="004947CE">
              <w:rPr>
                <w:rFonts w:ascii="Gill Sans MT" w:hAnsi="Gill Sans MT"/>
              </w:rPr>
              <w:t xml:space="preserve"> </w:t>
            </w:r>
            <w:r>
              <w:rPr>
                <w:rFonts w:ascii="Gill Sans MT" w:hAnsi="Gill Sans MT"/>
              </w:rPr>
              <w:t xml:space="preserve">la regola. </w:t>
            </w:r>
            <w:r w:rsidR="00E85127" w:rsidRPr="004947CE">
              <w:rPr>
                <w:rFonts w:ascii="Gill Sans MT" w:hAnsi="Gill Sans MT"/>
              </w:rPr>
              <w:t>Se ricorrono situazioni particolari (ad esempio, valore della commessa limitato), si pu</w:t>
            </w:r>
            <w:r w:rsidR="003563EE">
              <w:rPr>
                <w:rFonts w:ascii="Gill Sans MT" w:hAnsi="Gill Sans MT"/>
              </w:rPr>
              <w:t>ò procedere con una procedura su</w:t>
            </w:r>
            <w:r w:rsidR="00E85127" w:rsidRPr="004947CE">
              <w:rPr>
                <w:rFonts w:ascii="Gill Sans MT" w:hAnsi="Gill Sans MT"/>
              </w:rPr>
              <w:t xml:space="preserve"> invito o un incarico diretto.</w:t>
            </w:r>
          </w:p>
        </w:tc>
      </w:tr>
    </w:tbl>
    <w:p w:rsidR="004238FC" w:rsidRDefault="004238FC" w:rsidP="002E2752">
      <w:pPr>
        <w:spacing w:after="120" w:line="240" w:lineRule="auto"/>
        <w:rPr>
          <w:rFonts w:ascii="Gill Sans MT" w:eastAsia="Times New Roman" w:hAnsi="Gill Sans MT" w:cs="Times New Roman"/>
          <w:b/>
          <w:sz w:val="24"/>
          <w:szCs w:val="20"/>
          <w:lang w:val="it-CH"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969"/>
      </w:tblGrid>
      <w:tr w:rsidR="00403353" w:rsidRPr="0089184F" w:rsidTr="00836BA5">
        <w:trPr>
          <w:trHeight w:val="491"/>
        </w:trPr>
        <w:tc>
          <w:tcPr>
            <w:tcW w:w="1809" w:type="dxa"/>
          </w:tcPr>
          <w:p w:rsidR="00403353" w:rsidRDefault="00403353" w:rsidP="00836BA5">
            <w:pPr>
              <w:spacing w:after="120"/>
              <w:rPr>
                <w:rFonts w:ascii="Gill Sans MT" w:hAnsi="Gill Sans MT"/>
                <w:b/>
              </w:rPr>
            </w:pPr>
            <w:r>
              <w:rPr>
                <w:rFonts w:ascii="Gill Sans MT" w:hAnsi="Gill Sans MT"/>
                <w:b/>
              </w:rPr>
              <w:t xml:space="preserve">Ricusa </w:t>
            </w:r>
          </w:p>
          <w:p w:rsidR="00403353" w:rsidRPr="0089184F" w:rsidRDefault="00403353" w:rsidP="00836BA5">
            <w:pPr>
              <w:spacing w:after="120"/>
              <w:rPr>
                <w:rFonts w:ascii="Gill Sans MT" w:hAnsi="Gill Sans MT"/>
              </w:rPr>
            </w:pPr>
            <w:r w:rsidRPr="0089184F">
              <w:rPr>
                <w:rFonts w:ascii="Gill Sans MT" w:hAnsi="Gill Sans MT"/>
                <w:sz w:val="18"/>
              </w:rPr>
              <w:t xml:space="preserve">(art. 35a </w:t>
            </w:r>
            <w:proofErr w:type="spellStart"/>
            <w:r w:rsidRPr="0089184F">
              <w:rPr>
                <w:rFonts w:ascii="Gill Sans MT" w:hAnsi="Gill Sans MT"/>
                <w:sz w:val="18"/>
              </w:rPr>
              <w:t>RLCPubb</w:t>
            </w:r>
            <w:proofErr w:type="spellEnd"/>
            <w:r w:rsidRPr="0089184F">
              <w:rPr>
                <w:rFonts w:ascii="Gill Sans MT" w:hAnsi="Gill Sans MT"/>
                <w:sz w:val="18"/>
              </w:rPr>
              <w:t>/CIAP)</w:t>
            </w:r>
          </w:p>
        </w:tc>
        <w:tc>
          <w:tcPr>
            <w:tcW w:w="7969" w:type="dxa"/>
          </w:tcPr>
          <w:p w:rsidR="00403353" w:rsidRPr="00403353" w:rsidRDefault="00403353" w:rsidP="00403353">
            <w:pPr>
              <w:jc w:val="both"/>
              <w:rPr>
                <w:rFonts w:ascii="Gill Sans MT" w:hAnsi="Gill Sans MT"/>
              </w:rPr>
            </w:pPr>
            <w:r w:rsidRPr="00403353">
              <w:rPr>
                <w:rFonts w:ascii="Gill Sans MT" w:hAnsi="Gill Sans MT"/>
              </w:rPr>
              <w:t>A livello di committente, compresi</w:t>
            </w:r>
            <w:r>
              <w:rPr>
                <w:rFonts w:ascii="Gill Sans MT" w:hAnsi="Gill Sans MT"/>
              </w:rPr>
              <w:t xml:space="preserve"> i suoi consulenti e ausiliari, </w:t>
            </w:r>
            <w:r w:rsidRPr="00403353">
              <w:rPr>
                <w:rFonts w:ascii="Gill Sans MT" w:hAnsi="Gill Sans MT"/>
              </w:rPr>
              <w:t>non possono partecipare alla procedura di aggiudicazione le persone che:</w:t>
            </w:r>
          </w:p>
          <w:p w:rsidR="00403353" w:rsidRPr="00403353" w:rsidRDefault="00403353" w:rsidP="00403353">
            <w:pPr>
              <w:pStyle w:val="Paragrafoelenco"/>
              <w:numPr>
                <w:ilvl w:val="0"/>
                <w:numId w:val="25"/>
              </w:numPr>
              <w:jc w:val="both"/>
              <w:rPr>
                <w:rFonts w:ascii="Gill Sans MT" w:hAnsi="Gill Sans MT"/>
              </w:rPr>
            </w:pPr>
            <w:r w:rsidRPr="00403353">
              <w:rPr>
                <w:rFonts w:ascii="Gill Sans MT" w:hAnsi="Gill Sans MT"/>
              </w:rPr>
              <w:t>hanno un interesse personale immediato a una commessa;</w:t>
            </w:r>
          </w:p>
          <w:p w:rsidR="00403353" w:rsidRPr="00403353" w:rsidRDefault="00403353" w:rsidP="00403353">
            <w:pPr>
              <w:pStyle w:val="Paragrafoelenco"/>
              <w:numPr>
                <w:ilvl w:val="0"/>
                <w:numId w:val="25"/>
              </w:numPr>
              <w:jc w:val="both"/>
              <w:rPr>
                <w:rFonts w:ascii="Gill Sans MT" w:hAnsi="Gill Sans MT"/>
              </w:rPr>
            </w:pPr>
            <w:r w:rsidRPr="00403353">
              <w:rPr>
                <w:rFonts w:ascii="Gill Sans MT" w:hAnsi="Gill Sans MT"/>
              </w:rPr>
              <w:t>sono il coniuge o il partner registrato di un offerente o dei suoi organi o formano una coppia di fatto;</w:t>
            </w:r>
          </w:p>
          <w:p w:rsidR="00403353" w:rsidRPr="00403353" w:rsidRDefault="00403353" w:rsidP="00403353">
            <w:pPr>
              <w:pStyle w:val="Paragrafoelenco"/>
              <w:numPr>
                <w:ilvl w:val="0"/>
                <w:numId w:val="25"/>
              </w:numPr>
              <w:jc w:val="both"/>
              <w:rPr>
                <w:rFonts w:ascii="Gill Sans MT" w:hAnsi="Gill Sans MT"/>
              </w:rPr>
            </w:pPr>
            <w:r w:rsidRPr="00403353">
              <w:rPr>
                <w:rFonts w:ascii="Gill Sans MT" w:hAnsi="Gill Sans MT"/>
              </w:rPr>
              <w:t>sono parenti o affini dell’offerente o dei suoi organi in linea diretta o fino al terzo grado in linea collaterale;</w:t>
            </w:r>
          </w:p>
          <w:p w:rsidR="00403353" w:rsidRPr="00403353" w:rsidRDefault="00403353" w:rsidP="00403353">
            <w:pPr>
              <w:pStyle w:val="Paragrafoelenco"/>
              <w:numPr>
                <w:ilvl w:val="0"/>
                <w:numId w:val="25"/>
              </w:numPr>
              <w:jc w:val="both"/>
              <w:rPr>
                <w:rFonts w:ascii="Gill Sans MT" w:hAnsi="Gill Sans MT"/>
              </w:rPr>
            </w:pPr>
            <w:r w:rsidRPr="00403353">
              <w:rPr>
                <w:rFonts w:ascii="Gill Sans MT" w:hAnsi="Gill Sans MT"/>
              </w:rPr>
              <w:t>operano come rappresentanti dell’offerente o hanno operato nella medesima operazione per un offerente; oppure</w:t>
            </w:r>
          </w:p>
          <w:p w:rsidR="00403353" w:rsidRPr="00403353" w:rsidRDefault="00403353" w:rsidP="00403353">
            <w:pPr>
              <w:pStyle w:val="Paragrafoelenco"/>
              <w:numPr>
                <w:ilvl w:val="0"/>
                <w:numId w:val="25"/>
              </w:numPr>
              <w:jc w:val="both"/>
              <w:rPr>
                <w:rFonts w:ascii="Gill Sans MT" w:hAnsi="Gill Sans MT"/>
              </w:rPr>
            </w:pPr>
            <w:r w:rsidRPr="00403353">
              <w:rPr>
                <w:rFonts w:ascii="Gill Sans MT" w:hAnsi="Gill Sans MT"/>
              </w:rPr>
              <w:t>non dispongono a motivo di altre circostanze dell’indipendenza necessaria all’esecuzione di commesse pubbliche.</w:t>
            </w:r>
          </w:p>
          <w:p w:rsidR="00403353" w:rsidRPr="00403353" w:rsidRDefault="00403353" w:rsidP="00403353">
            <w:pPr>
              <w:jc w:val="both"/>
              <w:rPr>
                <w:rFonts w:ascii="Gill Sans MT" w:hAnsi="Gill Sans MT"/>
              </w:rPr>
            </w:pPr>
            <w:r w:rsidRPr="00403353">
              <w:rPr>
                <w:rFonts w:ascii="Gill Sans MT" w:hAnsi="Gill Sans MT"/>
              </w:rPr>
              <w:t>La richiesta di ricusa deve essere presentata immediatamente</w:t>
            </w:r>
            <w:r>
              <w:rPr>
                <w:rFonts w:ascii="Gill Sans MT" w:hAnsi="Gill Sans MT"/>
              </w:rPr>
              <w:t xml:space="preserve"> dopo la scoperta del motivo di </w:t>
            </w:r>
            <w:r w:rsidRPr="00403353">
              <w:rPr>
                <w:rFonts w:ascii="Gill Sans MT" w:hAnsi="Gill Sans MT"/>
              </w:rPr>
              <w:t>ricusa.</w:t>
            </w:r>
          </w:p>
          <w:p w:rsidR="00403353" w:rsidRPr="004947CE" w:rsidRDefault="00403353" w:rsidP="00403353">
            <w:pPr>
              <w:jc w:val="both"/>
              <w:rPr>
                <w:rFonts w:ascii="Gill Sans MT" w:hAnsi="Gill Sans MT"/>
              </w:rPr>
            </w:pPr>
            <w:r w:rsidRPr="00403353">
              <w:rPr>
                <w:rFonts w:ascii="Gill Sans MT" w:hAnsi="Gill Sans MT"/>
              </w:rPr>
              <w:t>Sulle richieste di ricusa statuisce il committente, con l’esclusione della persona interessata.</w:t>
            </w:r>
          </w:p>
        </w:tc>
      </w:tr>
    </w:tbl>
    <w:p w:rsidR="00403353" w:rsidRDefault="00403353" w:rsidP="002E2752">
      <w:pPr>
        <w:spacing w:after="120" w:line="240" w:lineRule="auto"/>
        <w:rPr>
          <w:rFonts w:ascii="Gill Sans MT" w:eastAsia="Times New Roman" w:hAnsi="Gill Sans MT" w:cs="Times New Roman"/>
          <w:b/>
          <w:sz w:val="24"/>
          <w:szCs w:val="20"/>
          <w:lang w:val="it-CH" w:eastAsia="it-IT"/>
        </w:rPr>
      </w:pPr>
    </w:p>
    <w:p w:rsidR="001B04CB" w:rsidRDefault="001B04CB" w:rsidP="002E2752">
      <w:pPr>
        <w:spacing w:after="120" w:line="240" w:lineRule="auto"/>
        <w:rPr>
          <w:rFonts w:ascii="Gill Sans MT" w:eastAsia="Times New Roman" w:hAnsi="Gill Sans MT" w:cs="Times New Roman"/>
          <w:b/>
          <w:sz w:val="24"/>
          <w:szCs w:val="20"/>
          <w:lang w:val="it-CH"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969"/>
      </w:tblGrid>
      <w:tr w:rsidR="00B740D6" w:rsidRPr="0089184F" w:rsidTr="00707CD5">
        <w:trPr>
          <w:trHeight w:val="491"/>
        </w:trPr>
        <w:tc>
          <w:tcPr>
            <w:tcW w:w="1809" w:type="dxa"/>
          </w:tcPr>
          <w:p w:rsidR="00B740D6" w:rsidRPr="00403353" w:rsidRDefault="00B740D6" w:rsidP="00707CD5">
            <w:pPr>
              <w:spacing w:after="120"/>
              <w:rPr>
                <w:rFonts w:ascii="Gill Sans MT" w:hAnsi="Gill Sans MT"/>
                <w:b/>
              </w:rPr>
            </w:pPr>
            <w:r w:rsidRPr="00403353">
              <w:rPr>
                <w:rFonts w:ascii="Gill Sans MT" w:hAnsi="Gill Sans MT"/>
                <w:b/>
              </w:rPr>
              <w:lastRenderedPageBreak/>
              <w:t>Eccezioni</w:t>
            </w:r>
          </w:p>
          <w:p w:rsidR="00EF4ABE" w:rsidRPr="000B7B8A" w:rsidRDefault="00EF4ABE" w:rsidP="00707CD5">
            <w:pPr>
              <w:spacing w:after="120"/>
              <w:rPr>
                <w:rFonts w:ascii="Gill Sans MT" w:hAnsi="Gill Sans MT"/>
              </w:rPr>
            </w:pPr>
            <w:r w:rsidRPr="000B7B8A">
              <w:rPr>
                <w:rFonts w:ascii="Gill Sans MT" w:hAnsi="Gill Sans MT"/>
                <w:sz w:val="18"/>
              </w:rPr>
              <w:t xml:space="preserve">(Art. 4 </w:t>
            </w:r>
            <w:proofErr w:type="spellStart"/>
            <w:r w:rsidRPr="000B7B8A">
              <w:rPr>
                <w:rFonts w:ascii="Gill Sans MT" w:hAnsi="Gill Sans MT"/>
                <w:sz w:val="18"/>
              </w:rPr>
              <w:t>LCPubb</w:t>
            </w:r>
            <w:proofErr w:type="spellEnd"/>
            <w:r w:rsidRPr="000B7B8A">
              <w:rPr>
                <w:rFonts w:ascii="Gill Sans MT" w:hAnsi="Gill Sans MT"/>
                <w:sz w:val="18"/>
              </w:rPr>
              <w:t>)</w:t>
            </w:r>
          </w:p>
        </w:tc>
        <w:tc>
          <w:tcPr>
            <w:tcW w:w="7969" w:type="dxa"/>
          </w:tcPr>
          <w:p w:rsidR="004864FA" w:rsidRPr="004864FA" w:rsidRDefault="0089184F" w:rsidP="004864FA">
            <w:pPr>
              <w:jc w:val="both"/>
              <w:rPr>
                <w:rFonts w:ascii="Gill Sans MT" w:hAnsi="Gill Sans MT"/>
              </w:rPr>
            </w:pPr>
            <w:r>
              <w:rPr>
                <w:rFonts w:ascii="Gill Sans MT" w:hAnsi="Gill Sans MT"/>
              </w:rPr>
              <w:t xml:space="preserve">La Legge sulle commesse pubbliche </w:t>
            </w:r>
            <w:r w:rsidR="004864FA" w:rsidRPr="004864FA">
              <w:rPr>
                <w:rFonts w:ascii="Gill Sans MT" w:hAnsi="Gill Sans MT"/>
              </w:rPr>
              <w:t>non si applica:</w:t>
            </w:r>
          </w:p>
          <w:p w:rsidR="004864FA" w:rsidRPr="004864FA" w:rsidRDefault="004864FA" w:rsidP="004864FA">
            <w:pPr>
              <w:pStyle w:val="Paragrafoelenco"/>
              <w:numPr>
                <w:ilvl w:val="0"/>
                <w:numId w:val="30"/>
              </w:numPr>
              <w:jc w:val="both"/>
              <w:rPr>
                <w:rFonts w:ascii="Gill Sans MT" w:hAnsi="Gill Sans MT"/>
              </w:rPr>
            </w:pPr>
            <w:r w:rsidRPr="004864FA">
              <w:rPr>
                <w:rFonts w:ascii="Gill Sans MT" w:hAnsi="Gill Sans MT"/>
              </w:rPr>
              <w:t xml:space="preserve">alle commesse con un insieme di committenti che, in base ad una legge federale o al Concordato </w:t>
            </w:r>
            <w:proofErr w:type="spellStart"/>
            <w:r w:rsidRPr="004864FA">
              <w:rPr>
                <w:rFonts w:ascii="Gill Sans MT" w:hAnsi="Gill Sans MT"/>
              </w:rPr>
              <w:t>intercantonale</w:t>
            </w:r>
            <w:proofErr w:type="spellEnd"/>
            <w:r w:rsidRPr="004864FA">
              <w:rPr>
                <w:rFonts w:ascii="Gill Sans MT" w:hAnsi="Gill Sans MT"/>
              </w:rPr>
              <w:t>, sono assoggettate ad altre norme;</w:t>
            </w:r>
          </w:p>
          <w:p w:rsidR="004864FA" w:rsidRPr="004864FA" w:rsidRDefault="004864FA" w:rsidP="004864FA">
            <w:pPr>
              <w:pStyle w:val="Paragrafoelenco"/>
              <w:numPr>
                <w:ilvl w:val="0"/>
                <w:numId w:val="30"/>
              </w:numPr>
              <w:jc w:val="both"/>
              <w:rPr>
                <w:rFonts w:ascii="Gill Sans MT" w:hAnsi="Gill Sans MT"/>
              </w:rPr>
            </w:pPr>
            <w:r w:rsidRPr="004864FA">
              <w:rPr>
                <w:rFonts w:ascii="Gill Sans MT" w:hAnsi="Gill Sans MT"/>
              </w:rPr>
              <w:t>alle commesse assegnate ad istituti per portatori di handicap, istituti di beneficenza e istituti di pena.</w:t>
            </w:r>
          </w:p>
          <w:p w:rsidR="004864FA" w:rsidRPr="004864FA" w:rsidRDefault="000B7B8A" w:rsidP="004864FA">
            <w:pPr>
              <w:jc w:val="both"/>
              <w:rPr>
                <w:rFonts w:ascii="Gill Sans MT" w:hAnsi="Gill Sans MT"/>
              </w:rPr>
            </w:pPr>
            <w:r>
              <w:rPr>
                <w:rFonts w:ascii="Gill Sans MT" w:hAnsi="Gill Sans MT"/>
              </w:rPr>
              <w:t>I</w:t>
            </w:r>
            <w:r w:rsidR="004864FA" w:rsidRPr="004864FA">
              <w:rPr>
                <w:rFonts w:ascii="Gill Sans MT" w:hAnsi="Gill Sans MT"/>
              </w:rPr>
              <w:t>l committente non è tenuto a seguire le disposizioni della presente legge se:</w:t>
            </w:r>
          </w:p>
          <w:p w:rsidR="004864FA" w:rsidRPr="004864FA" w:rsidRDefault="004864FA" w:rsidP="004864FA">
            <w:pPr>
              <w:pStyle w:val="Paragrafoelenco"/>
              <w:numPr>
                <w:ilvl w:val="0"/>
                <w:numId w:val="28"/>
              </w:numPr>
              <w:jc w:val="both"/>
              <w:rPr>
                <w:rFonts w:ascii="Gill Sans MT" w:hAnsi="Gill Sans MT"/>
              </w:rPr>
            </w:pPr>
            <w:r w:rsidRPr="004864FA">
              <w:rPr>
                <w:rFonts w:ascii="Gill Sans MT" w:hAnsi="Gill Sans MT"/>
              </w:rPr>
              <w:t>sono minacciati i buoni costumi, l’ordine pubblico e la sicurezza;</w:t>
            </w:r>
          </w:p>
          <w:p w:rsidR="004864FA" w:rsidRPr="004864FA" w:rsidRDefault="004864FA" w:rsidP="004864FA">
            <w:pPr>
              <w:pStyle w:val="Paragrafoelenco"/>
              <w:numPr>
                <w:ilvl w:val="0"/>
                <w:numId w:val="28"/>
              </w:numPr>
              <w:jc w:val="both"/>
              <w:rPr>
                <w:rFonts w:ascii="Gill Sans MT" w:hAnsi="Gill Sans MT"/>
              </w:rPr>
            </w:pPr>
            <w:r w:rsidRPr="004864FA">
              <w:rPr>
                <w:rFonts w:ascii="Gill Sans MT" w:hAnsi="Gill Sans MT"/>
              </w:rPr>
              <w:t>lo esigono la protezione della salute e della vita dell’uomo, degli animali e dei vegetali;</w:t>
            </w:r>
          </w:p>
          <w:p w:rsidR="004864FA" w:rsidRPr="004864FA" w:rsidRDefault="004864FA" w:rsidP="004864FA">
            <w:pPr>
              <w:pStyle w:val="Paragrafoelenco"/>
              <w:numPr>
                <w:ilvl w:val="0"/>
                <w:numId w:val="28"/>
              </w:numPr>
              <w:jc w:val="both"/>
              <w:rPr>
                <w:rFonts w:ascii="Gill Sans MT" w:hAnsi="Gill Sans MT"/>
              </w:rPr>
            </w:pPr>
            <w:r w:rsidRPr="004864FA">
              <w:rPr>
                <w:rFonts w:ascii="Gill Sans MT" w:hAnsi="Gill Sans MT"/>
              </w:rPr>
              <w:t>sono lesi diritti di protezione in materia di proprietà intellettuale.</w:t>
            </w:r>
          </w:p>
          <w:p w:rsidR="004864FA" w:rsidRDefault="004864FA" w:rsidP="004864FA">
            <w:pPr>
              <w:jc w:val="both"/>
              <w:rPr>
                <w:rFonts w:ascii="Gill Sans MT" w:hAnsi="Gill Sans MT"/>
              </w:rPr>
            </w:pPr>
          </w:p>
          <w:p w:rsidR="004864FA" w:rsidRDefault="004864FA" w:rsidP="004864FA">
            <w:pPr>
              <w:jc w:val="both"/>
              <w:rPr>
                <w:rFonts w:ascii="Gill Sans MT" w:hAnsi="Gill Sans MT"/>
              </w:rPr>
            </w:pPr>
            <w:r w:rsidRPr="004864FA">
              <w:rPr>
                <w:rFonts w:ascii="Gill Sans MT" w:hAnsi="Gill Sans MT"/>
                <w:b/>
              </w:rPr>
              <w:t>Nota</w:t>
            </w:r>
            <w:r>
              <w:rPr>
                <w:rFonts w:ascii="Gill Sans MT" w:hAnsi="Gill Sans MT"/>
              </w:rPr>
              <w:t>: Le</w:t>
            </w:r>
            <w:r w:rsidRPr="004864FA">
              <w:rPr>
                <w:rFonts w:ascii="Gill Sans MT" w:hAnsi="Gill Sans MT"/>
              </w:rPr>
              <w:t xml:space="preserve"> eccezioni </w:t>
            </w:r>
            <w:r>
              <w:rPr>
                <w:rFonts w:ascii="Gill Sans MT" w:hAnsi="Gill Sans MT"/>
              </w:rPr>
              <w:t xml:space="preserve">del cpv. 2 </w:t>
            </w:r>
            <w:r w:rsidRPr="004864FA">
              <w:rPr>
                <w:rFonts w:ascii="Gill Sans MT" w:hAnsi="Gill Sans MT"/>
              </w:rPr>
              <w:t>devono essere considerate l’ultima ratio, infatti occorr</w:t>
            </w:r>
            <w:r>
              <w:rPr>
                <w:rFonts w:ascii="Gill Sans MT" w:hAnsi="Gill Sans MT"/>
              </w:rPr>
              <w:t xml:space="preserve">e appurare di volta in volta se </w:t>
            </w:r>
            <w:r w:rsidRPr="004864FA">
              <w:rPr>
                <w:rFonts w:ascii="Gill Sans MT" w:hAnsi="Gill Sans MT"/>
              </w:rPr>
              <w:t>vi possono essere misure meno incisive rispetto alla soppressione della concorrenza.</w:t>
            </w:r>
          </w:p>
          <w:p w:rsidR="004864FA" w:rsidRDefault="004864FA" w:rsidP="004864FA">
            <w:pPr>
              <w:jc w:val="both"/>
              <w:rPr>
                <w:rFonts w:ascii="Gill Sans MT" w:hAnsi="Gill Sans MT"/>
              </w:rPr>
            </w:pPr>
          </w:p>
          <w:p w:rsidR="004864FA" w:rsidRPr="004238FC" w:rsidRDefault="004864FA" w:rsidP="004864FA">
            <w:pPr>
              <w:jc w:val="both"/>
              <w:rPr>
                <w:rFonts w:ascii="Gill Sans MT" w:hAnsi="Gill Sans MT"/>
              </w:rPr>
            </w:pPr>
          </w:p>
        </w:tc>
      </w:tr>
      <w:tr w:rsidR="00AD2EC9" w:rsidRPr="0089184F" w:rsidTr="00C148C8">
        <w:trPr>
          <w:trHeight w:val="491"/>
        </w:trPr>
        <w:tc>
          <w:tcPr>
            <w:tcW w:w="1809" w:type="dxa"/>
          </w:tcPr>
          <w:p w:rsidR="00AD2EC9" w:rsidRPr="005E4873" w:rsidRDefault="00AD2EC9" w:rsidP="002E2752">
            <w:pPr>
              <w:spacing w:after="120"/>
              <w:rPr>
                <w:rFonts w:ascii="Gill Sans MT" w:hAnsi="Gill Sans MT"/>
                <w:b/>
              </w:rPr>
            </w:pPr>
            <w:r>
              <w:rPr>
                <w:rFonts w:ascii="Gill Sans MT" w:hAnsi="Gill Sans MT"/>
                <w:b/>
              </w:rPr>
              <w:t>Basi legali</w:t>
            </w:r>
          </w:p>
        </w:tc>
        <w:tc>
          <w:tcPr>
            <w:tcW w:w="7969" w:type="dxa"/>
          </w:tcPr>
          <w:p w:rsidR="001B19BA" w:rsidRPr="00B658C3" w:rsidRDefault="001B19BA" w:rsidP="001B19BA">
            <w:pPr>
              <w:spacing w:after="120"/>
              <w:jc w:val="both"/>
              <w:rPr>
                <w:rFonts w:ascii="Gill Sans MT" w:hAnsi="Gill Sans MT"/>
              </w:rPr>
            </w:pPr>
            <w:r>
              <w:rPr>
                <w:rFonts w:ascii="Gill Sans MT" w:hAnsi="Gill Sans MT"/>
              </w:rPr>
              <w:t>Le basi legali a cui si deve fare riferimento per gli acquisti sono riconducibili a:</w:t>
            </w:r>
          </w:p>
          <w:p w:rsidR="001B19BA" w:rsidRPr="009C016E" w:rsidRDefault="001B19BA" w:rsidP="001B19BA">
            <w:pPr>
              <w:pStyle w:val="Paragrafoelenco"/>
              <w:numPr>
                <w:ilvl w:val="0"/>
                <w:numId w:val="17"/>
              </w:numPr>
              <w:spacing w:after="120"/>
              <w:ind w:left="743"/>
              <w:jc w:val="both"/>
              <w:rPr>
                <w:rFonts w:ascii="Gill Sans MT" w:hAnsi="Gill Sans MT"/>
              </w:rPr>
            </w:pPr>
            <w:r w:rsidRPr="009C016E">
              <w:rPr>
                <w:rFonts w:ascii="Gill Sans MT" w:hAnsi="Gill Sans MT"/>
              </w:rPr>
              <w:t xml:space="preserve">Concordato </w:t>
            </w:r>
            <w:proofErr w:type="spellStart"/>
            <w:r w:rsidRPr="009C016E">
              <w:rPr>
                <w:rFonts w:ascii="Gill Sans MT" w:hAnsi="Gill Sans MT"/>
              </w:rPr>
              <w:t>intercantonale</w:t>
            </w:r>
            <w:proofErr w:type="spellEnd"/>
            <w:r w:rsidRPr="009C016E">
              <w:rPr>
                <w:rFonts w:ascii="Gill Sans MT" w:hAnsi="Gill Sans MT"/>
              </w:rPr>
              <w:t xml:space="preserve"> sugli appalti pubblici</w:t>
            </w:r>
            <w:r>
              <w:rPr>
                <w:rFonts w:ascii="Gill Sans MT" w:hAnsi="Gill Sans MT"/>
              </w:rPr>
              <w:t xml:space="preserve"> del 25.11.1994</w:t>
            </w:r>
            <w:r w:rsidRPr="009C016E">
              <w:rPr>
                <w:rFonts w:ascii="Gill Sans MT" w:hAnsi="Gill Sans MT"/>
              </w:rPr>
              <w:t xml:space="preserve"> (CIAP)</w:t>
            </w:r>
          </w:p>
          <w:p w:rsidR="001B19BA" w:rsidRPr="009C016E" w:rsidRDefault="001B19BA" w:rsidP="001B19BA">
            <w:pPr>
              <w:pStyle w:val="Paragrafoelenco"/>
              <w:numPr>
                <w:ilvl w:val="0"/>
                <w:numId w:val="17"/>
              </w:numPr>
              <w:spacing w:after="120"/>
              <w:ind w:left="743"/>
              <w:jc w:val="both"/>
              <w:rPr>
                <w:rFonts w:ascii="Gill Sans MT" w:hAnsi="Gill Sans MT"/>
              </w:rPr>
            </w:pPr>
            <w:r w:rsidRPr="009C016E">
              <w:rPr>
                <w:rFonts w:ascii="Gill Sans MT" w:hAnsi="Gill Sans MT"/>
              </w:rPr>
              <w:t xml:space="preserve">Legge </w:t>
            </w:r>
            <w:r>
              <w:rPr>
                <w:rFonts w:ascii="Gill Sans MT" w:hAnsi="Gill Sans MT"/>
              </w:rPr>
              <w:t xml:space="preserve">cantonale </w:t>
            </w:r>
            <w:r w:rsidRPr="009C016E">
              <w:rPr>
                <w:rFonts w:ascii="Gill Sans MT" w:hAnsi="Gill Sans MT"/>
              </w:rPr>
              <w:t>sulle commesse pubbliche</w:t>
            </w:r>
            <w:r>
              <w:rPr>
                <w:rFonts w:ascii="Gill Sans MT" w:hAnsi="Gill Sans MT"/>
              </w:rPr>
              <w:t xml:space="preserve"> del 20.</w:t>
            </w:r>
            <w:r w:rsidR="003563EE">
              <w:rPr>
                <w:rFonts w:ascii="Gill Sans MT" w:hAnsi="Gill Sans MT"/>
              </w:rPr>
              <w:t>0</w:t>
            </w:r>
            <w:r>
              <w:rPr>
                <w:rFonts w:ascii="Gill Sans MT" w:hAnsi="Gill Sans MT"/>
              </w:rPr>
              <w:t>2.2001</w:t>
            </w:r>
            <w:r w:rsidRPr="009C016E">
              <w:rPr>
                <w:rFonts w:ascii="Gill Sans MT" w:hAnsi="Gill Sans MT"/>
              </w:rPr>
              <w:t xml:space="preserve"> (</w:t>
            </w:r>
            <w:proofErr w:type="spellStart"/>
            <w:r w:rsidRPr="009C016E">
              <w:rPr>
                <w:rFonts w:ascii="Gill Sans MT" w:hAnsi="Gill Sans MT"/>
              </w:rPr>
              <w:t>LCPub</w:t>
            </w:r>
            <w:r>
              <w:rPr>
                <w:rFonts w:ascii="Gill Sans MT" w:hAnsi="Gill Sans MT"/>
              </w:rPr>
              <w:t>b</w:t>
            </w:r>
            <w:proofErr w:type="spellEnd"/>
            <w:r w:rsidRPr="009C016E">
              <w:rPr>
                <w:rFonts w:ascii="Gill Sans MT" w:hAnsi="Gill Sans MT"/>
              </w:rPr>
              <w:t>)</w:t>
            </w:r>
          </w:p>
          <w:p w:rsidR="00B963E7" w:rsidRPr="0013545D" w:rsidRDefault="001B19BA" w:rsidP="00B963E7">
            <w:pPr>
              <w:pStyle w:val="Paragrafoelenco"/>
              <w:numPr>
                <w:ilvl w:val="0"/>
                <w:numId w:val="17"/>
              </w:numPr>
              <w:spacing w:after="120"/>
              <w:ind w:left="743"/>
              <w:jc w:val="both"/>
              <w:rPr>
                <w:rFonts w:ascii="Gill Sans MT" w:hAnsi="Gill Sans MT"/>
              </w:rPr>
            </w:pPr>
            <w:r>
              <w:rPr>
                <w:rFonts w:ascii="Gill Sans MT" w:hAnsi="Gill Sans MT"/>
              </w:rPr>
              <w:t xml:space="preserve">Regolamento di </w:t>
            </w:r>
            <w:r w:rsidRPr="009C016E">
              <w:rPr>
                <w:rFonts w:ascii="Gill Sans MT" w:hAnsi="Gill Sans MT"/>
              </w:rPr>
              <w:t xml:space="preserve">applicazione della legge sulle commesse pubbliche e del concordato </w:t>
            </w:r>
            <w:proofErr w:type="spellStart"/>
            <w:r w:rsidRPr="009C016E">
              <w:rPr>
                <w:rFonts w:ascii="Gill Sans MT" w:hAnsi="Gill Sans MT"/>
              </w:rPr>
              <w:t>intercantonale</w:t>
            </w:r>
            <w:proofErr w:type="spellEnd"/>
            <w:r w:rsidRPr="009C016E">
              <w:rPr>
                <w:rFonts w:ascii="Gill Sans MT" w:hAnsi="Gill Sans MT"/>
              </w:rPr>
              <w:t xml:space="preserve"> sugli appalti pubblici </w:t>
            </w:r>
            <w:r>
              <w:rPr>
                <w:rFonts w:ascii="Gill Sans MT" w:hAnsi="Gill Sans MT"/>
              </w:rPr>
              <w:t>del 12.</w:t>
            </w:r>
            <w:r w:rsidR="003563EE">
              <w:rPr>
                <w:rFonts w:ascii="Gill Sans MT" w:hAnsi="Gill Sans MT"/>
              </w:rPr>
              <w:t>0</w:t>
            </w:r>
            <w:r>
              <w:rPr>
                <w:rFonts w:ascii="Gill Sans MT" w:hAnsi="Gill Sans MT"/>
              </w:rPr>
              <w:t xml:space="preserve">9.2006 </w:t>
            </w:r>
            <w:r w:rsidRPr="009C016E">
              <w:rPr>
                <w:rFonts w:ascii="Gill Sans MT" w:hAnsi="Gill Sans MT"/>
              </w:rPr>
              <w:t>(</w:t>
            </w:r>
            <w:proofErr w:type="spellStart"/>
            <w:r w:rsidRPr="009C016E">
              <w:rPr>
                <w:rFonts w:ascii="Gill Sans MT" w:hAnsi="Gill Sans MT"/>
              </w:rPr>
              <w:t>RLCPub</w:t>
            </w:r>
            <w:r>
              <w:rPr>
                <w:rFonts w:ascii="Gill Sans MT" w:hAnsi="Gill Sans MT"/>
              </w:rPr>
              <w:t>b</w:t>
            </w:r>
            <w:proofErr w:type="spellEnd"/>
            <w:r>
              <w:rPr>
                <w:rFonts w:ascii="Gill Sans MT" w:hAnsi="Gill Sans MT"/>
              </w:rPr>
              <w:t>/CIAP</w:t>
            </w:r>
            <w:r w:rsidRPr="009C016E">
              <w:rPr>
                <w:rFonts w:ascii="Gill Sans MT" w:hAnsi="Gill Sans MT"/>
              </w:rPr>
              <w:t>)</w:t>
            </w:r>
          </w:p>
        </w:tc>
      </w:tr>
    </w:tbl>
    <w:p w:rsidR="00AD2EC9" w:rsidRPr="005E4873" w:rsidRDefault="00AD2EC9" w:rsidP="002E2752">
      <w:pPr>
        <w:spacing w:after="120" w:line="240" w:lineRule="auto"/>
        <w:jc w:val="both"/>
        <w:rPr>
          <w:rFonts w:ascii="Gill Sans MT" w:hAnsi="Gill Sans MT"/>
          <w:sz w:val="24"/>
          <w:szCs w:val="24"/>
          <w:lang w:val="it-CH"/>
        </w:rPr>
      </w:pPr>
      <w:bookmarkStart w:id="0" w:name="_GoBack"/>
      <w:bookmarkEnd w:id="0"/>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8313"/>
      </w:tblGrid>
      <w:tr w:rsidR="00AD2EC9" w:rsidRPr="0089184F" w:rsidTr="00D33376">
        <w:trPr>
          <w:trHeight w:val="3528"/>
        </w:trPr>
        <w:tc>
          <w:tcPr>
            <w:tcW w:w="1818" w:type="dxa"/>
          </w:tcPr>
          <w:p w:rsidR="00AD2EC9" w:rsidRPr="005E4873" w:rsidRDefault="00AD2EC9" w:rsidP="002E2752">
            <w:pPr>
              <w:spacing w:after="120"/>
              <w:rPr>
                <w:rFonts w:ascii="Gill Sans MT" w:eastAsiaTheme="majorEastAsia" w:hAnsi="Gill Sans MT" w:cs="Arial"/>
                <w:b/>
                <w:bCs/>
                <w:color w:val="365F91" w:themeColor="accent1" w:themeShade="BF"/>
              </w:rPr>
            </w:pPr>
            <w:r w:rsidRPr="005E4873">
              <w:rPr>
                <w:rFonts w:ascii="Gill Sans MT" w:eastAsiaTheme="majorEastAsia" w:hAnsi="Gill Sans MT" w:cs="Arial"/>
                <w:b/>
                <w:bCs/>
              </w:rPr>
              <w:t>Elenco degli strumenti</w:t>
            </w:r>
          </w:p>
        </w:tc>
        <w:tc>
          <w:tcPr>
            <w:tcW w:w="8022" w:type="dxa"/>
          </w:tcPr>
          <w:p w:rsidR="001B19BA" w:rsidRDefault="00AD2EC9" w:rsidP="0013545D">
            <w:pPr>
              <w:jc w:val="both"/>
              <w:rPr>
                <w:rFonts w:ascii="Gill Sans MT" w:eastAsiaTheme="majorEastAsia" w:hAnsi="Gill Sans MT" w:cs="Arial"/>
                <w:bCs/>
                <w:color w:val="365F91" w:themeColor="accent1" w:themeShade="BF"/>
              </w:rPr>
            </w:pPr>
            <w:r w:rsidRPr="005E4873">
              <w:rPr>
                <w:rFonts w:ascii="Gill Sans MT" w:eastAsiaTheme="majorEastAsia" w:hAnsi="Gill Sans MT" w:cs="Arial"/>
                <w:bCs/>
                <w:color w:val="365F91" w:themeColor="accent1" w:themeShade="BF"/>
              </w:rPr>
              <w:t>MG</w:t>
            </w:r>
            <w:r>
              <w:rPr>
                <w:rFonts w:ascii="Gill Sans MT" w:eastAsiaTheme="majorEastAsia" w:hAnsi="Gill Sans MT" w:cs="Arial"/>
                <w:bCs/>
                <w:color w:val="365F91" w:themeColor="accent1" w:themeShade="BF"/>
              </w:rPr>
              <w:t>1.7.1</w:t>
            </w:r>
            <w:r w:rsidRPr="005E4873">
              <w:rPr>
                <w:rFonts w:ascii="Gill Sans MT" w:eastAsiaTheme="majorEastAsia" w:hAnsi="Gill Sans MT" w:cs="Arial"/>
                <w:bCs/>
                <w:color w:val="365F91" w:themeColor="accent1" w:themeShade="BF"/>
              </w:rPr>
              <w:t xml:space="preserve"> </w:t>
            </w:r>
            <w:r>
              <w:rPr>
                <w:rFonts w:ascii="Gill Sans MT" w:eastAsiaTheme="majorEastAsia" w:hAnsi="Gill Sans MT" w:cs="Arial"/>
                <w:bCs/>
                <w:color w:val="365F91" w:themeColor="accent1" w:themeShade="BF"/>
              </w:rPr>
              <w:t>Procedure d’acquisto</w:t>
            </w:r>
          </w:p>
          <w:p w:rsidR="0013545D" w:rsidRPr="005E4873" w:rsidRDefault="0013545D" w:rsidP="0013545D">
            <w:pPr>
              <w:jc w:val="both"/>
              <w:rPr>
                <w:rFonts w:ascii="Gill Sans MT" w:eastAsiaTheme="majorEastAsia" w:hAnsi="Gill Sans MT" w:cs="Arial"/>
                <w:bCs/>
                <w:color w:val="365F91" w:themeColor="accent1" w:themeShade="BF"/>
              </w:rPr>
            </w:pPr>
          </w:p>
          <w:p w:rsidR="00AD2EC9" w:rsidRPr="005E4873" w:rsidRDefault="00AD2EC9" w:rsidP="00273115">
            <w:pPr>
              <w:spacing w:line="360" w:lineRule="auto"/>
              <w:jc w:val="both"/>
              <w:rPr>
                <w:rFonts w:ascii="Gill Sans MT" w:eastAsiaTheme="majorEastAsia" w:hAnsi="Gill Sans MT" w:cs="Arial"/>
                <w:bCs/>
                <w:color w:val="365F91" w:themeColor="accent1" w:themeShade="BF"/>
              </w:rPr>
            </w:pPr>
            <w:r>
              <w:rPr>
                <w:rFonts w:ascii="Gill Sans MT" w:eastAsiaTheme="majorEastAsia" w:hAnsi="Gill Sans MT" w:cs="Arial"/>
                <w:bCs/>
                <w:color w:val="365F91" w:themeColor="accent1" w:themeShade="BF"/>
              </w:rPr>
              <w:t>PQ1.7.1a Pre-aggiudicazione</w:t>
            </w:r>
          </w:p>
          <w:p w:rsidR="00AD2EC9" w:rsidRDefault="00AD2EC9" w:rsidP="002E2752">
            <w:pPr>
              <w:spacing w:after="120"/>
              <w:jc w:val="both"/>
              <w:rPr>
                <w:rFonts w:ascii="Gill Sans MT" w:eastAsiaTheme="majorEastAsia" w:hAnsi="Gill Sans MT" w:cs="Arial"/>
                <w:bCs/>
                <w:color w:val="365F91" w:themeColor="accent1" w:themeShade="BF"/>
              </w:rPr>
            </w:pPr>
            <w:r w:rsidRPr="009C016E">
              <w:rPr>
                <w:rFonts w:ascii="Gill Sans MT" w:eastAsiaTheme="majorEastAsia" w:hAnsi="Gill Sans MT" w:cs="Arial"/>
                <w:bCs/>
                <w:color w:val="365F91" w:themeColor="accent1" w:themeShade="BF"/>
              </w:rPr>
              <w:t>PQ1.7.1</w:t>
            </w:r>
            <w:r>
              <w:rPr>
                <w:rFonts w:ascii="Gill Sans MT" w:eastAsiaTheme="majorEastAsia" w:hAnsi="Gill Sans MT" w:cs="Arial"/>
                <w:bCs/>
                <w:color w:val="365F91" w:themeColor="accent1" w:themeShade="BF"/>
              </w:rPr>
              <w:t>b</w:t>
            </w:r>
            <w:r w:rsidRPr="009C016E">
              <w:rPr>
                <w:rFonts w:ascii="Gill Sans MT" w:eastAsiaTheme="majorEastAsia" w:hAnsi="Gill Sans MT" w:cs="Arial"/>
                <w:bCs/>
                <w:color w:val="365F91" w:themeColor="accent1" w:themeShade="BF"/>
              </w:rPr>
              <w:t xml:space="preserve"> </w:t>
            </w:r>
            <w:r w:rsidR="00335A2B">
              <w:rPr>
                <w:rFonts w:ascii="Gill Sans MT" w:eastAsiaTheme="majorEastAsia" w:hAnsi="Gill Sans MT" w:cs="Arial"/>
                <w:bCs/>
                <w:color w:val="365F91" w:themeColor="accent1" w:themeShade="BF"/>
              </w:rPr>
              <w:t>Procedura di</w:t>
            </w:r>
            <w:r w:rsidR="001B19BA">
              <w:rPr>
                <w:rFonts w:ascii="Gill Sans MT" w:eastAsiaTheme="majorEastAsia" w:hAnsi="Gill Sans MT" w:cs="Arial"/>
                <w:bCs/>
                <w:color w:val="365F91" w:themeColor="accent1" w:themeShade="BF"/>
              </w:rPr>
              <w:t xml:space="preserve"> incarico diretto</w:t>
            </w:r>
          </w:p>
          <w:p w:rsidR="00AD2EC9" w:rsidRDefault="00AD2EC9" w:rsidP="002E2752">
            <w:pPr>
              <w:spacing w:after="120"/>
              <w:jc w:val="both"/>
              <w:rPr>
                <w:rFonts w:ascii="Gill Sans MT" w:eastAsiaTheme="majorEastAsia" w:hAnsi="Gill Sans MT" w:cs="Arial"/>
                <w:bCs/>
                <w:color w:val="365F91" w:themeColor="accent1" w:themeShade="BF"/>
              </w:rPr>
            </w:pPr>
            <w:r>
              <w:rPr>
                <w:rFonts w:ascii="Gill Sans MT" w:eastAsiaTheme="majorEastAsia" w:hAnsi="Gill Sans MT" w:cs="Arial"/>
                <w:bCs/>
                <w:color w:val="365F91" w:themeColor="accent1" w:themeShade="BF"/>
              </w:rPr>
              <w:t xml:space="preserve">PQ1.7.1c </w:t>
            </w:r>
            <w:r w:rsidR="00335A2B">
              <w:rPr>
                <w:rFonts w:ascii="Gill Sans MT" w:eastAsiaTheme="majorEastAsia" w:hAnsi="Gill Sans MT" w:cs="Arial"/>
                <w:bCs/>
                <w:color w:val="365F91" w:themeColor="accent1" w:themeShade="BF"/>
              </w:rPr>
              <w:t>Procedura su</w:t>
            </w:r>
            <w:r w:rsidR="001B19BA">
              <w:rPr>
                <w:rFonts w:ascii="Gill Sans MT" w:eastAsiaTheme="majorEastAsia" w:hAnsi="Gill Sans MT" w:cs="Arial"/>
                <w:bCs/>
                <w:color w:val="365F91" w:themeColor="accent1" w:themeShade="BF"/>
              </w:rPr>
              <w:t xml:space="preserve"> invito</w:t>
            </w:r>
          </w:p>
          <w:p w:rsidR="00AD2EC9" w:rsidRDefault="00AD2EC9" w:rsidP="002E2752">
            <w:pPr>
              <w:spacing w:after="120"/>
              <w:jc w:val="both"/>
              <w:rPr>
                <w:rFonts w:ascii="Gill Sans MT" w:eastAsiaTheme="majorEastAsia" w:hAnsi="Gill Sans MT" w:cs="Arial"/>
                <w:bCs/>
                <w:color w:val="365F91" w:themeColor="accent1" w:themeShade="BF"/>
              </w:rPr>
            </w:pPr>
            <w:r w:rsidRPr="009C016E">
              <w:rPr>
                <w:rFonts w:ascii="Gill Sans MT" w:eastAsiaTheme="majorEastAsia" w:hAnsi="Gill Sans MT" w:cs="Arial"/>
                <w:bCs/>
                <w:color w:val="365F91" w:themeColor="accent1" w:themeShade="BF"/>
              </w:rPr>
              <w:t>PQ1.7.1</w:t>
            </w:r>
            <w:r>
              <w:rPr>
                <w:rFonts w:ascii="Gill Sans MT" w:eastAsiaTheme="majorEastAsia" w:hAnsi="Gill Sans MT" w:cs="Arial"/>
                <w:bCs/>
                <w:color w:val="365F91" w:themeColor="accent1" w:themeShade="BF"/>
              </w:rPr>
              <w:t>d</w:t>
            </w:r>
            <w:r w:rsidRPr="009C016E">
              <w:rPr>
                <w:rFonts w:ascii="Gill Sans MT" w:eastAsiaTheme="majorEastAsia" w:hAnsi="Gill Sans MT" w:cs="Arial"/>
                <w:bCs/>
                <w:color w:val="365F91" w:themeColor="accent1" w:themeShade="BF"/>
              </w:rPr>
              <w:t xml:space="preserve"> </w:t>
            </w:r>
            <w:r w:rsidR="00335A2B">
              <w:rPr>
                <w:rFonts w:ascii="Gill Sans MT" w:eastAsiaTheme="majorEastAsia" w:hAnsi="Gill Sans MT" w:cs="Arial"/>
                <w:bCs/>
                <w:color w:val="365F91" w:themeColor="accent1" w:themeShade="BF"/>
              </w:rPr>
              <w:t>Procedura di p</w:t>
            </w:r>
            <w:r w:rsidR="00F3789B">
              <w:rPr>
                <w:rFonts w:ascii="Gill Sans MT" w:eastAsiaTheme="majorEastAsia" w:hAnsi="Gill Sans MT" w:cs="Arial"/>
                <w:bCs/>
                <w:color w:val="365F91" w:themeColor="accent1" w:themeShade="BF"/>
              </w:rPr>
              <w:t>ubblico concorso</w:t>
            </w:r>
            <w:r w:rsidR="001B19BA">
              <w:rPr>
                <w:rFonts w:ascii="Gill Sans MT" w:eastAsiaTheme="majorEastAsia" w:hAnsi="Gill Sans MT" w:cs="Arial"/>
                <w:bCs/>
                <w:color w:val="365F91" w:themeColor="accent1" w:themeShade="BF"/>
              </w:rPr>
              <w:t xml:space="preserve"> (Parte I)</w:t>
            </w:r>
          </w:p>
          <w:p w:rsidR="00F3789B" w:rsidRDefault="00F3789B" w:rsidP="002E2752">
            <w:pPr>
              <w:spacing w:after="120"/>
              <w:jc w:val="both"/>
              <w:rPr>
                <w:rFonts w:ascii="Gill Sans MT" w:eastAsiaTheme="majorEastAsia" w:hAnsi="Gill Sans MT" w:cs="Arial"/>
                <w:bCs/>
                <w:color w:val="365F91" w:themeColor="accent1" w:themeShade="BF"/>
              </w:rPr>
            </w:pPr>
            <w:r>
              <w:rPr>
                <w:rFonts w:ascii="Gill Sans MT" w:eastAsiaTheme="majorEastAsia" w:hAnsi="Gill Sans MT" w:cs="Arial"/>
                <w:bCs/>
                <w:color w:val="365F91" w:themeColor="accent1" w:themeShade="BF"/>
              </w:rPr>
              <w:t>PQ1.7.1e Procedura selettiva (Parte I)</w:t>
            </w:r>
          </w:p>
          <w:p w:rsidR="001B19BA" w:rsidRDefault="001B19BA" w:rsidP="002E2752">
            <w:pPr>
              <w:spacing w:after="120"/>
              <w:jc w:val="both"/>
              <w:rPr>
                <w:rFonts w:ascii="Gill Sans MT" w:eastAsiaTheme="majorEastAsia" w:hAnsi="Gill Sans MT" w:cs="Arial"/>
                <w:bCs/>
                <w:color w:val="365F91" w:themeColor="accent1" w:themeShade="BF"/>
              </w:rPr>
            </w:pPr>
            <w:r>
              <w:rPr>
                <w:rFonts w:ascii="Gill Sans MT" w:eastAsiaTheme="majorEastAsia" w:hAnsi="Gill Sans MT" w:cs="Arial"/>
                <w:bCs/>
                <w:color w:val="365F91" w:themeColor="accent1" w:themeShade="BF"/>
              </w:rPr>
              <w:t>PQ1.7.1</w:t>
            </w:r>
            <w:r w:rsidR="00F3789B">
              <w:rPr>
                <w:rFonts w:ascii="Gill Sans MT" w:eastAsiaTheme="majorEastAsia" w:hAnsi="Gill Sans MT" w:cs="Arial"/>
                <w:bCs/>
                <w:color w:val="365F91" w:themeColor="accent1" w:themeShade="BF"/>
              </w:rPr>
              <w:t>f</w:t>
            </w:r>
            <w:r>
              <w:rPr>
                <w:rFonts w:ascii="Gill Sans MT" w:eastAsiaTheme="majorEastAsia" w:hAnsi="Gill Sans MT" w:cs="Arial"/>
                <w:bCs/>
                <w:color w:val="365F91" w:themeColor="accent1" w:themeShade="BF"/>
              </w:rPr>
              <w:t xml:space="preserve"> </w:t>
            </w:r>
            <w:r w:rsidR="00335A2B">
              <w:rPr>
                <w:rFonts w:ascii="Gill Sans MT" w:eastAsiaTheme="majorEastAsia" w:hAnsi="Gill Sans MT" w:cs="Arial"/>
                <w:bCs/>
                <w:color w:val="365F91" w:themeColor="accent1" w:themeShade="BF"/>
              </w:rPr>
              <w:t>Procedura di p</w:t>
            </w:r>
            <w:r w:rsidR="00F3789B">
              <w:rPr>
                <w:rFonts w:ascii="Gill Sans MT" w:eastAsiaTheme="majorEastAsia" w:hAnsi="Gill Sans MT" w:cs="Arial"/>
                <w:bCs/>
                <w:color w:val="365F91" w:themeColor="accent1" w:themeShade="BF"/>
              </w:rPr>
              <w:t>ubblico concorso</w:t>
            </w:r>
            <w:r>
              <w:rPr>
                <w:rFonts w:ascii="Gill Sans MT" w:eastAsiaTheme="majorEastAsia" w:hAnsi="Gill Sans MT" w:cs="Arial"/>
                <w:bCs/>
                <w:color w:val="365F91" w:themeColor="accent1" w:themeShade="BF"/>
              </w:rPr>
              <w:t xml:space="preserve"> </w:t>
            </w:r>
            <w:r w:rsidR="00433647">
              <w:rPr>
                <w:rFonts w:ascii="Gill Sans MT" w:eastAsiaTheme="majorEastAsia" w:hAnsi="Gill Sans MT" w:cs="Arial"/>
                <w:bCs/>
                <w:color w:val="365F91" w:themeColor="accent1" w:themeShade="BF"/>
              </w:rPr>
              <w:t xml:space="preserve">e selettiva </w:t>
            </w:r>
            <w:r>
              <w:rPr>
                <w:rFonts w:ascii="Gill Sans MT" w:eastAsiaTheme="majorEastAsia" w:hAnsi="Gill Sans MT" w:cs="Arial"/>
                <w:bCs/>
                <w:color w:val="365F91" w:themeColor="accent1" w:themeShade="BF"/>
              </w:rPr>
              <w:t>(Parte II)</w:t>
            </w:r>
          </w:p>
          <w:p w:rsidR="00216742" w:rsidRDefault="001B19BA" w:rsidP="0013545D">
            <w:pPr>
              <w:jc w:val="both"/>
              <w:rPr>
                <w:rFonts w:ascii="Gill Sans MT" w:eastAsiaTheme="majorEastAsia" w:hAnsi="Gill Sans MT" w:cs="Arial"/>
                <w:bCs/>
                <w:color w:val="365F91" w:themeColor="accent1" w:themeShade="BF"/>
              </w:rPr>
            </w:pPr>
            <w:r>
              <w:rPr>
                <w:rFonts w:ascii="Gill Sans MT" w:eastAsiaTheme="majorEastAsia" w:hAnsi="Gill Sans MT" w:cs="Arial"/>
                <w:bCs/>
                <w:color w:val="365F91" w:themeColor="accent1" w:themeShade="BF"/>
              </w:rPr>
              <w:t>PQ1.7.1</w:t>
            </w:r>
            <w:r w:rsidR="00F3789B">
              <w:rPr>
                <w:rFonts w:ascii="Gill Sans MT" w:eastAsiaTheme="majorEastAsia" w:hAnsi="Gill Sans MT" w:cs="Arial"/>
                <w:bCs/>
                <w:color w:val="365F91" w:themeColor="accent1" w:themeShade="BF"/>
              </w:rPr>
              <w:t>g</w:t>
            </w:r>
            <w:r>
              <w:rPr>
                <w:rFonts w:ascii="Gill Sans MT" w:eastAsiaTheme="majorEastAsia" w:hAnsi="Gill Sans MT" w:cs="Arial"/>
                <w:bCs/>
                <w:color w:val="365F91" w:themeColor="accent1" w:themeShade="BF"/>
              </w:rPr>
              <w:t xml:space="preserve"> Post-aggiudicazione</w:t>
            </w:r>
          </w:p>
          <w:p w:rsidR="0013545D" w:rsidRDefault="0013545D" w:rsidP="0013545D">
            <w:pPr>
              <w:jc w:val="both"/>
              <w:rPr>
                <w:rFonts w:ascii="Gill Sans MT" w:eastAsiaTheme="majorEastAsia" w:hAnsi="Gill Sans MT" w:cs="Arial"/>
                <w:bCs/>
                <w:color w:val="365F91" w:themeColor="accent1" w:themeShade="BF"/>
              </w:rPr>
            </w:pPr>
          </w:p>
          <w:p w:rsidR="0013545D" w:rsidRPr="005E4873" w:rsidRDefault="00511327" w:rsidP="0013545D">
            <w:pPr>
              <w:jc w:val="both"/>
              <w:rPr>
                <w:rFonts w:ascii="Gill Sans MT" w:eastAsiaTheme="majorEastAsia" w:hAnsi="Gill Sans MT" w:cs="Arial"/>
                <w:bCs/>
                <w:color w:val="365F91" w:themeColor="accent1" w:themeShade="BF"/>
              </w:rPr>
            </w:pPr>
            <w:r>
              <w:rPr>
                <w:rFonts w:ascii="Gill Sans MT" w:eastAsiaTheme="majorEastAsia" w:hAnsi="Gill Sans MT" w:cs="Arial"/>
                <w:bCs/>
                <w:color w:val="365F91" w:themeColor="accent1" w:themeShade="BF"/>
              </w:rPr>
              <w:t>IL1.7.1 Regime legale e s</w:t>
            </w:r>
            <w:r w:rsidR="0013545D">
              <w:rPr>
                <w:rFonts w:ascii="Gill Sans MT" w:eastAsiaTheme="majorEastAsia" w:hAnsi="Gill Sans MT" w:cs="Arial"/>
                <w:bCs/>
                <w:color w:val="365F91" w:themeColor="accent1" w:themeShade="BF"/>
              </w:rPr>
              <w:t>celta della procedura</w:t>
            </w:r>
          </w:p>
        </w:tc>
      </w:tr>
      <w:tr w:rsidR="00D33376" w:rsidRPr="0089184F" w:rsidTr="00D33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28"/>
        </w:trPr>
        <w:tc>
          <w:tcPr>
            <w:tcW w:w="1818" w:type="dxa"/>
            <w:tcBorders>
              <w:top w:val="nil"/>
              <w:left w:val="nil"/>
              <w:bottom w:val="nil"/>
              <w:right w:val="nil"/>
            </w:tcBorders>
          </w:tcPr>
          <w:p w:rsidR="00D33376" w:rsidRPr="005E4873" w:rsidRDefault="00D33376" w:rsidP="00392DE9">
            <w:pPr>
              <w:spacing w:after="120"/>
              <w:rPr>
                <w:rFonts w:ascii="Gill Sans MT" w:eastAsiaTheme="majorEastAsia" w:hAnsi="Gill Sans MT" w:cs="Arial"/>
                <w:b/>
                <w:bCs/>
                <w:color w:val="365F91" w:themeColor="accent1" w:themeShade="BF"/>
              </w:rPr>
            </w:pPr>
            <w:r>
              <w:rPr>
                <w:rFonts w:ascii="Gill Sans MT" w:eastAsiaTheme="majorEastAsia" w:hAnsi="Gill Sans MT" w:cs="Arial"/>
                <w:b/>
                <w:bCs/>
              </w:rPr>
              <w:lastRenderedPageBreak/>
              <w:t xml:space="preserve">Schema </w:t>
            </w:r>
            <w:r w:rsidRPr="005E4873">
              <w:rPr>
                <w:rFonts w:ascii="Gill Sans MT" w:eastAsiaTheme="majorEastAsia" w:hAnsi="Gill Sans MT" w:cs="Arial"/>
                <w:b/>
                <w:bCs/>
              </w:rPr>
              <w:t>degli strumenti</w:t>
            </w:r>
          </w:p>
        </w:tc>
        <w:tc>
          <w:tcPr>
            <w:tcW w:w="8022" w:type="dxa"/>
            <w:tcBorders>
              <w:top w:val="nil"/>
              <w:left w:val="nil"/>
              <w:bottom w:val="nil"/>
              <w:right w:val="nil"/>
            </w:tcBorders>
          </w:tcPr>
          <w:p w:rsidR="00D33376" w:rsidRPr="005E4873" w:rsidRDefault="005D19CA" w:rsidP="00392DE9">
            <w:pPr>
              <w:jc w:val="both"/>
              <w:rPr>
                <w:rFonts w:ascii="Gill Sans MT" w:eastAsiaTheme="majorEastAsia" w:hAnsi="Gill Sans MT" w:cs="Arial"/>
                <w:bCs/>
                <w:color w:val="365F91" w:themeColor="accent1" w:themeShade="BF"/>
              </w:rPr>
            </w:pPr>
            <w:r>
              <w:object w:dxaOrig="8304" w:dyaOrig="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404.85pt;height:283.25pt" o:ole="">
                  <v:imagedata r:id="rId9" o:title=""/>
                </v:shape>
                <o:OLEObject Type="Embed" ProgID="Visio.Drawing.11" ShapeID="_x0000_i1070" DrawAspect="Content" ObjectID="_1643523309" r:id="rId10"/>
              </w:object>
            </w:r>
          </w:p>
        </w:tc>
      </w:tr>
    </w:tbl>
    <w:p w:rsidR="000C23F5" w:rsidRPr="0013545D" w:rsidRDefault="000C23F5" w:rsidP="0013545D">
      <w:pPr>
        <w:pStyle w:val="Nessunaspaziatura"/>
        <w:rPr>
          <w:lang w:val="it-IT" w:eastAsia="it-IT"/>
        </w:rPr>
      </w:pPr>
    </w:p>
    <w:sectPr w:rsidR="000C23F5" w:rsidRPr="0013545D">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BF" w:rsidRDefault="00F950BF" w:rsidP="00816C92">
      <w:pPr>
        <w:spacing w:after="0" w:line="240" w:lineRule="auto"/>
      </w:pPr>
      <w:r>
        <w:separator/>
      </w:r>
    </w:p>
  </w:endnote>
  <w:endnote w:type="continuationSeparator" w:id="0">
    <w:p w:rsidR="00F950BF" w:rsidRDefault="00F950BF" w:rsidP="0081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w:panose1 w:val="020B0602020204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EA" w:rsidRDefault="00425BE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A" w:rsidRDefault="0017657A" w:rsidP="0017657A">
    <w:pPr>
      <w:pStyle w:val="Pidipagina"/>
      <w:spacing w:after="400"/>
      <w:rPr>
        <w:noProof/>
        <w:sz w:val="2"/>
      </w:rPr>
    </w:pPr>
    <w:r>
      <w:rPr>
        <w:noProof/>
        <w:lang w:val="it-CH" w:eastAsia="it-CH"/>
      </w:rPr>
      <mc:AlternateContent>
        <mc:Choice Requires="wps">
          <w:drawing>
            <wp:anchor distT="0" distB="0" distL="114300" distR="114300" simplePos="0" relativeHeight="251663360" behindDoc="0" locked="1" layoutInCell="0" allowOverlap="1" wp14:anchorId="48141778" wp14:editId="45D52EEF">
              <wp:simplePos x="0" y="0"/>
              <wp:positionH relativeFrom="page">
                <wp:posOffset>4430395</wp:posOffset>
              </wp:positionH>
              <wp:positionV relativeFrom="page">
                <wp:posOffset>9722485</wp:posOffset>
              </wp:positionV>
              <wp:extent cx="0" cy="464185"/>
              <wp:effectExtent l="0" t="0" r="19050" b="12065"/>
              <wp:wrapNone/>
              <wp:docPr id="19" name="Connettore 1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8.85pt,765.55pt" to="348.85pt,8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" o:allowincell="f" strokeweight=".25pt">
              <w10:wrap anchorx="page" anchory="page"/>
              <w10:anchorlock/>
            </v:line>
          </w:pict>
        </mc:Fallback>
      </mc:AlternateContent>
    </w:r>
    <w:r>
      <w:rPr>
        <w:noProof/>
        <w:lang w:val="it-CH" w:eastAsia="it-CH"/>
      </w:rPr>
      <mc:AlternateContent>
        <mc:Choice Requires="wps">
          <w:drawing>
            <wp:anchor distT="0" distB="0" distL="114300" distR="114300" simplePos="0" relativeHeight="251664384" behindDoc="0" locked="1" layoutInCell="0" allowOverlap="1" wp14:anchorId="1E766696" wp14:editId="3F4A4137">
              <wp:simplePos x="0" y="0"/>
              <wp:positionH relativeFrom="page">
                <wp:posOffset>3696335</wp:posOffset>
              </wp:positionH>
              <wp:positionV relativeFrom="page">
                <wp:posOffset>9722485</wp:posOffset>
              </wp:positionV>
              <wp:extent cx="0" cy="464185"/>
              <wp:effectExtent l="0" t="0" r="19050" b="12065"/>
              <wp:wrapNone/>
              <wp:docPr id="18" name="Connettore 1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05pt,765.55pt" to="291.05pt,8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" o:allowincell="f" strokeweight=".25pt">
              <w10:wrap anchorx="page" anchory="page"/>
              <w10:anchorlock/>
            </v:line>
          </w:pict>
        </mc:Fallback>
      </mc:AlternateContent>
    </w:r>
    <w:r>
      <w:rPr>
        <w:noProof/>
        <w:lang w:val="it-CH" w:eastAsia="it-CH"/>
      </w:rPr>
      <mc:AlternateContent>
        <mc:Choice Requires="wps">
          <w:drawing>
            <wp:anchor distT="0" distB="0" distL="114300" distR="114300" simplePos="0" relativeHeight="251665408" behindDoc="0" locked="1" layoutInCell="0" allowOverlap="1" wp14:anchorId="1EB4A1B7" wp14:editId="12ACAEF1">
              <wp:simplePos x="0" y="0"/>
              <wp:positionH relativeFrom="page">
                <wp:posOffset>4153535</wp:posOffset>
              </wp:positionH>
              <wp:positionV relativeFrom="page">
                <wp:posOffset>9722485</wp:posOffset>
              </wp:positionV>
              <wp:extent cx="0" cy="464185"/>
              <wp:effectExtent l="0" t="0" r="19050" b="12065"/>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7.05pt,765.55pt" to="327.05pt,8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" o:allowincell="f" strokeweight=".25pt">
              <w10:wrap anchorx="page" anchory="page"/>
              <w10:anchorlock/>
            </v:line>
          </w:pict>
        </mc:Fallback>
      </mc:AlternateContent>
    </w:r>
    <w:r>
      <w:rPr>
        <w:noProof/>
        <w:lang w:val="it-CH" w:eastAsia="it-CH"/>
      </w:rPr>
      <mc:AlternateContent>
        <mc:Choice Requires="wps">
          <w:drawing>
            <wp:anchor distT="0" distB="0" distL="114300" distR="114300" simplePos="0" relativeHeight="251666432" behindDoc="0" locked="1" layoutInCell="0" allowOverlap="1" wp14:anchorId="05C015A4" wp14:editId="350AEFFF">
              <wp:simplePos x="0" y="0"/>
              <wp:positionH relativeFrom="page">
                <wp:posOffset>737870</wp:posOffset>
              </wp:positionH>
              <wp:positionV relativeFrom="page">
                <wp:posOffset>9712960</wp:posOffset>
              </wp:positionV>
              <wp:extent cx="6309360" cy="1905"/>
              <wp:effectExtent l="0" t="0" r="15240" b="36195"/>
              <wp:wrapNone/>
              <wp:docPr id="16" name="Connettore 1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9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pt,764.8pt" to="554.9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" o:allowincell="f" strokeweight=".25pt">
              <w10:wrap anchorx="page" anchory="page"/>
              <w10:anchorlock/>
            </v:line>
          </w:pict>
        </mc:Fallback>
      </mc:AlternateContent>
    </w:r>
    <w:r w:rsidR="005F71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329.85pt;margin-top:782.45pt;width:15pt;height:18.45pt;z-index:251668480;mso-position-horizontal-relative:page;mso-position-vertical-relative:page" o:preferrelative="f" o:allowincell="f">
          <v:imagedata r:id="rId1" o:title=""/>
          <o:lock v:ext="edit" aspectratio="f"/>
          <w10:wrap anchorx="page" anchory="page"/>
          <w10:anchorlock/>
        </v:shape>
        <o:OLEObject Type="Embed" ProgID="PBrush" ShapeID="_x0000_s2054" DrawAspect="Content" ObjectID="_1643523310" r:id="rId2"/>
      </w:pict>
    </w:r>
    <w:r w:rsidR="005F7134">
      <w:pict>
        <v:shape id="_x0000_s2053" type="#_x0000_t75" style="position:absolute;margin-left:292.9pt;margin-top:768pt;width:29.75pt;height:32.9pt;z-index:-251649024;mso-wrap-edited:f;mso-position-horizontal-relative:page;mso-position-vertical-relative:page" o:preferrelative="f" wrapcoords="-514 0 -514 21109 21600 21109 21600 0 -514 0" o:allowincell="f">
          <v:imagedata r:id="rId3" o:title=""/>
          <o:lock v:ext="edit" aspectratio="f"/>
          <w10:wrap side="left" anchorx="page" anchory="page"/>
          <w10:anchorlock/>
        </v:shape>
        <o:OLEObject Type="Embed" ProgID="PBrush" ShapeID="_x0000_s2053" DrawAspect="Content" ObjectID="_1643523311" r:id="rId4"/>
      </w:pict>
    </w:r>
  </w:p>
  <w:p w:rsidR="0017657A" w:rsidRDefault="0017657A" w:rsidP="0017657A">
    <w:pPr>
      <w:pStyle w:val="Pidipagina"/>
    </w:pPr>
  </w:p>
  <w:p w:rsidR="0017657A" w:rsidRDefault="00DC254A" w:rsidP="0017657A">
    <w:pPr>
      <w:pStyle w:val="Pidipagina"/>
    </w:pPr>
    <w:r>
      <w:rPr>
        <w:noProof/>
        <w:lang w:val="it-CH" w:eastAsia="it-CH"/>
      </w:rPr>
      <mc:AlternateContent>
        <mc:Choice Requires="wps">
          <w:drawing>
            <wp:anchor distT="0" distB="0" distL="114300" distR="114300" simplePos="0" relativeHeight="251669504" behindDoc="0" locked="0" layoutInCell="1" allowOverlap="1" wp14:anchorId="6748E9A3" wp14:editId="73380274">
              <wp:simplePos x="0" y="0"/>
              <wp:positionH relativeFrom="column">
                <wp:posOffset>-24765</wp:posOffset>
              </wp:positionH>
              <wp:positionV relativeFrom="paragraph">
                <wp:posOffset>51435</wp:posOffset>
              </wp:positionV>
              <wp:extent cx="6347460" cy="266700"/>
              <wp:effectExtent l="0" t="0" r="0" b="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7A" w:rsidRPr="00DC254A" w:rsidRDefault="002C36DE" w:rsidP="00DC254A">
                          <w:pPr>
                            <w:tabs>
                              <w:tab w:val="center" w:pos="4819"/>
                              <w:tab w:val="right" w:pos="9638"/>
                            </w:tabs>
                            <w:spacing w:after="0" w:line="240" w:lineRule="auto"/>
                            <w:rPr>
                              <w:rFonts w:ascii="Gill Sans MT" w:eastAsia="Times New Roman" w:hAnsi="Gill Sans MT" w:cs="Arial"/>
                              <w:color w:val="A6A6A6" w:themeColor="background1" w:themeShade="A6"/>
                              <w:sz w:val="18"/>
                              <w:szCs w:val="18"/>
                              <w:lang w:val="it-IT" w:eastAsia="it-IT"/>
                            </w:rPr>
                          </w:pPr>
                          <w:r>
                            <w:rPr>
                              <w:rFonts w:ascii="Gill Sans MT" w:eastAsia="Times New Roman" w:hAnsi="Gill Sans MT" w:cs="Arial"/>
                              <w:color w:val="A6A6A6" w:themeColor="background1" w:themeShade="A6"/>
                              <w:sz w:val="18"/>
                              <w:szCs w:val="18"/>
                              <w:lang w:val="it-IT" w:eastAsia="it-IT"/>
                            </w:rPr>
                            <w:t xml:space="preserve">Versione </w:t>
                          </w:r>
                          <w:r w:rsidR="006E7692">
                            <w:rPr>
                              <w:rFonts w:ascii="Gill Sans MT" w:eastAsia="Times New Roman" w:hAnsi="Gill Sans MT" w:cs="Arial"/>
                              <w:color w:val="A6A6A6" w:themeColor="background1" w:themeShade="A6"/>
                              <w:sz w:val="18"/>
                              <w:szCs w:val="18"/>
                              <w:lang w:val="it-IT" w:eastAsia="it-IT"/>
                            </w:rPr>
                            <w:t>1</w:t>
                          </w:r>
                          <w:r w:rsidR="00437161">
                            <w:rPr>
                              <w:rFonts w:ascii="Gill Sans MT" w:eastAsia="Times New Roman" w:hAnsi="Gill Sans MT" w:cs="Arial"/>
                              <w:color w:val="A6A6A6" w:themeColor="background1" w:themeShade="A6"/>
                              <w:sz w:val="18"/>
                              <w:szCs w:val="18"/>
                              <w:lang w:val="it-IT" w:eastAsia="it-IT"/>
                            </w:rPr>
                            <w:t>9</w:t>
                          </w:r>
                          <w:r w:rsidR="00DC254A" w:rsidRPr="00DC254A">
                            <w:rPr>
                              <w:rFonts w:ascii="Gill Sans MT" w:eastAsia="Times New Roman" w:hAnsi="Gill Sans MT" w:cs="Arial"/>
                              <w:color w:val="A6A6A6" w:themeColor="background1" w:themeShade="A6"/>
                              <w:sz w:val="18"/>
                              <w:szCs w:val="18"/>
                              <w:lang w:val="it-IT" w:eastAsia="it-IT"/>
                            </w:rPr>
                            <w:t>.</w:t>
                          </w:r>
                          <w:r w:rsidR="00403353">
                            <w:rPr>
                              <w:rFonts w:ascii="Gill Sans MT" w:eastAsia="Times New Roman" w:hAnsi="Gill Sans MT" w:cs="Arial"/>
                              <w:color w:val="A6A6A6" w:themeColor="background1" w:themeShade="A6"/>
                              <w:sz w:val="18"/>
                              <w:szCs w:val="18"/>
                              <w:lang w:val="it-IT" w:eastAsia="it-IT"/>
                            </w:rPr>
                            <w:t>12</w:t>
                          </w:r>
                          <w:r w:rsidR="00434240">
                            <w:rPr>
                              <w:rFonts w:ascii="Gill Sans MT" w:eastAsia="Times New Roman" w:hAnsi="Gill Sans MT" w:cs="Arial"/>
                              <w:color w:val="A6A6A6" w:themeColor="background1" w:themeShade="A6"/>
                              <w:sz w:val="18"/>
                              <w:szCs w:val="18"/>
                              <w:lang w:val="it-IT" w:eastAsia="it-IT"/>
                            </w:rPr>
                            <w:t>.2019</w:t>
                          </w:r>
                          <w:r w:rsidR="00DC254A" w:rsidRPr="00DC254A">
                            <w:rPr>
                              <w:rFonts w:ascii="Gill Sans MT" w:hAnsi="Gill Sans MT" w:cs="Arial"/>
                              <w:color w:val="A6A6A6" w:themeColor="background1" w:themeShade="A6"/>
                              <w:lang w:val="it-IT"/>
                            </w:rPr>
                            <w:t xml:space="preserve"> </w:t>
                          </w:r>
                          <w:r w:rsidR="00DC254A">
                            <w:rPr>
                              <w:rFonts w:ascii="Gill Sans MT" w:hAnsi="Gill Sans MT" w:cs="Arial"/>
                              <w:color w:val="A6A6A6" w:themeColor="background1" w:themeShade="A6"/>
                              <w:lang w:val="it-IT"/>
                            </w:rPr>
                            <w:tab/>
                          </w:r>
                          <w:r w:rsidR="00DC254A">
                            <w:rPr>
                              <w:rFonts w:ascii="Gill Sans MT" w:hAnsi="Gill Sans MT" w:cs="Arial"/>
                              <w:color w:val="A6A6A6" w:themeColor="background1" w:themeShade="A6"/>
                              <w:lang w:val="it-IT"/>
                            </w:rPr>
                            <w:tab/>
                          </w:r>
                          <w:r w:rsidR="00DC254A" w:rsidRPr="00DC254A">
                            <w:rPr>
                              <w:rFonts w:ascii="Gill Sans MT" w:hAnsi="Gill Sans MT" w:cs="Arial"/>
                              <w:color w:val="A6A6A6" w:themeColor="background1" w:themeShade="A6"/>
                              <w:sz w:val="18"/>
                              <w:szCs w:val="18"/>
                              <w:lang w:val="it-IT"/>
                            </w:rPr>
                            <w:t xml:space="preserve">Pag. </w:t>
                          </w:r>
                          <w:r w:rsidR="00DC254A" w:rsidRPr="00DC254A">
                            <w:rPr>
                              <w:rFonts w:ascii="Gill Sans MT" w:hAnsi="Gill Sans MT" w:cs="Arial"/>
                              <w:b/>
                              <w:color w:val="A6A6A6" w:themeColor="background1" w:themeShade="A6"/>
                              <w:sz w:val="18"/>
                              <w:szCs w:val="18"/>
                              <w:lang w:val="it-IT"/>
                            </w:rPr>
                            <w:fldChar w:fldCharType="begin"/>
                          </w:r>
                          <w:r w:rsidR="00DC254A" w:rsidRPr="00DC254A">
                            <w:rPr>
                              <w:rFonts w:ascii="Gill Sans MT" w:hAnsi="Gill Sans MT" w:cs="Arial"/>
                              <w:b/>
                              <w:color w:val="A6A6A6" w:themeColor="background1" w:themeShade="A6"/>
                              <w:sz w:val="18"/>
                              <w:szCs w:val="18"/>
                              <w:lang w:val="it-IT"/>
                            </w:rPr>
                            <w:instrText>PAGE  \* Arabic  \* MERGEFORMAT</w:instrText>
                          </w:r>
                          <w:r w:rsidR="00DC254A" w:rsidRPr="00DC254A">
                            <w:rPr>
                              <w:rFonts w:ascii="Gill Sans MT" w:hAnsi="Gill Sans MT" w:cs="Arial"/>
                              <w:b/>
                              <w:color w:val="A6A6A6" w:themeColor="background1" w:themeShade="A6"/>
                              <w:sz w:val="18"/>
                              <w:szCs w:val="18"/>
                              <w:lang w:val="it-IT"/>
                            </w:rPr>
                            <w:fldChar w:fldCharType="separate"/>
                          </w:r>
                          <w:r w:rsidR="005F7134">
                            <w:rPr>
                              <w:rFonts w:ascii="Gill Sans MT" w:hAnsi="Gill Sans MT" w:cs="Arial"/>
                              <w:b/>
                              <w:noProof/>
                              <w:color w:val="A6A6A6" w:themeColor="background1" w:themeShade="A6"/>
                              <w:sz w:val="18"/>
                              <w:szCs w:val="18"/>
                              <w:lang w:val="it-IT"/>
                            </w:rPr>
                            <w:t>3</w:t>
                          </w:r>
                          <w:r w:rsidR="00DC254A" w:rsidRPr="00DC254A">
                            <w:rPr>
                              <w:rFonts w:ascii="Gill Sans MT" w:hAnsi="Gill Sans MT" w:cs="Arial"/>
                              <w:b/>
                              <w:color w:val="A6A6A6" w:themeColor="background1" w:themeShade="A6"/>
                              <w:sz w:val="18"/>
                              <w:szCs w:val="18"/>
                              <w:lang w:val="it-IT"/>
                            </w:rPr>
                            <w:fldChar w:fldCharType="end"/>
                          </w:r>
                          <w:r w:rsidR="00DC254A" w:rsidRPr="00DC254A">
                            <w:rPr>
                              <w:rFonts w:ascii="Gill Sans MT" w:hAnsi="Gill Sans MT" w:cs="Arial"/>
                              <w:color w:val="A6A6A6" w:themeColor="background1" w:themeShade="A6"/>
                              <w:sz w:val="18"/>
                              <w:szCs w:val="18"/>
                              <w:lang w:val="it-IT"/>
                            </w:rPr>
                            <w:t xml:space="preserve"> di </w:t>
                          </w:r>
                          <w:r w:rsidR="00DC254A" w:rsidRPr="00DC254A">
                            <w:rPr>
                              <w:rFonts w:ascii="Gill Sans MT" w:hAnsi="Gill Sans MT" w:cs="Arial"/>
                              <w:b/>
                              <w:color w:val="A6A6A6" w:themeColor="background1" w:themeShade="A6"/>
                              <w:sz w:val="18"/>
                              <w:szCs w:val="18"/>
                              <w:lang w:val="it-IT"/>
                            </w:rPr>
                            <w:fldChar w:fldCharType="begin"/>
                          </w:r>
                          <w:r w:rsidR="00DC254A" w:rsidRPr="00DC254A">
                            <w:rPr>
                              <w:rFonts w:ascii="Gill Sans MT" w:hAnsi="Gill Sans MT" w:cs="Arial"/>
                              <w:b/>
                              <w:color w:val="A6A6A6" w:themeColor="background1" w:themeShade="A6"/>
                              <w:sz w:val="18"/>
                              <w:szCs w:val="18"/>
                              <w:lang w:val="it-IT"/>
                            </w:rPr>
                            <w:instrText>NUMPAGES  \* Arabic  \* MERGEFORMAT</w:instrText>
                          </w:r>
                          <w:r w:rsidR="00DC254A" w:rsidRPr="00DC254A">
                            <w:rPr>
                              <w:rFonts w:ascii="Gill Sans MT" w:hAnsi="Gill Sans MT" w:cs="Arial"/>
                              <w:b/>
                              <w:color w:val="A6A6A6" w:themeColor="background1" w:themeShade="A6"/>
                              <w:sz w:val="18"/>
                              <w:szCs w:val="18"/>
                              <w:lang w:val="it-IT"/>
                            </w:rPr>
                            <w:fldChar w:fldCharType="separate"/>
                          </w:r>
                          <w:r w:rsidR="005F7134">
                            <w:rPr>
                              <w:rFonts w:ascii="Gill Sans MT" w:hAnsi="Gill Sans MT" w:cs="Arial"/>
                              <w:b/>
                              <w:noProof/>
                              <w:color w:val="A6A6A6" w:themeColor="background1" w:themeShade="A6"/>
                              <w:sz w:val="18"/>
                              <w:szCs w:val="18"/>
                              <w:lang w:val="it-IT"/>
                            </w:rPr>
                            <w:t>5</w:t>
                          </w:r>
                          <w:r w:rsidR="00DC254A" w:rsidRPr="00DC254A">
                            <w:rPr>
                              <w:rFonts w:ascii="Gill Sans MT" w:hAnsi="Gill Sans MT" w:cs="Arial"/>
                              <w:b/>
                              <w:color w:val="A6A6A6" w:themeColor="background1" w:themeShade="A6"/>
                              <w:sz w:val="18"/>
                              <w:szCs w:val="18"/>
                              <w:lang w:val="it-I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5" o:spid="_x0000_s1026" type="#_x0000_t202" style="position:absolute;margin-left:-1.95pt;margin-top:4.05pt;width:499.8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" filled="f" stroked="f">
              <v:textbox>
                <w:txbxContent>
                  <w:p w:rsidR="0017657A" w:rsidRPr="00DC254A" w:rsidRDefault="002C36DE" w:rsidP="00DC254A">
                    <w:pPr>
                      <w:tabs>
                        <w:tab w:val="center" w:pos="4819"/>
                        <w:tab w:val="right" w:pos="9638"/>
                      </w:tabs>
                      <w:spacing w:after="0" w:line="240" w:lineRule="auto"/>
                      <w:rPr>
                        <w:rFonts w:ascii="Gill Sans MT" w:eastAsia="Times New Roman" w:hAnsi="Gill Sans MT" w:cs="Arial"/>
                        <w:color w:val="A6A6A6" w:themeColor="background1" w:themeShade="A6"/>
                        <w:sz w:val="18"/>
                        <w:szCs w:val="18"/>
                        <w:lang w:val="it-IT" w:eastAsia="it-IT"/>
                      </w:rPr>
                    </w:pPr>
                    <w:r>
                      <w:rPr>
                        <w:rFonts w:ascii="Gill Sans MT" w:eastAsia="Times New Roman" w:hAnsi="Gill Sans MT" w:cs="Arial"/>
                        <w:color w:val="A6A6A6" w:themeColor="background1" w:themeShade="A6"/>
                        <w:sz w:val="18"/>
                        <w:szCs w:val="18"/>
                        <w:lang w:val="it-IT" w:eastAsia="it-IT"/>
                      </w:rPr>
                      <w:t xml:space="preserve">Versione </w:t>
                    </w:r>
                    <w:r w:rsidR="006E7692">
                      <w:rPr>
                        <w:rFonts w:ascii="Gill Sans MT" w:eastAsia="Times New Roman" w:hAnsi="Gill Sans MT" w:cs="Arial"/>
                        <w:color w:val="A6A6A6" w:themeColor="background1" w:themeShade="A6"/>
                        <w:sz w:val="18"/>
                        <w:szCs w:val="18"/>
                        <w:lang w:val="it-IT" w:eastAsia="it-IT"/>
                      </w:rPr>
                      <w:t>1</w:t>
                    </w:r>
                    <w:r w:rsidR="00437161">
                      <w:rPr>
                        <w:rFonts w:ascii="Gill Sans MT" w:eastAsia="Times New Roman" w:hAnsi="Gill Sans MT" w:cs="Arial"/>
                        <w:color w:val="A6A6A6" w:themeColor="background1" w:themeShade="A6"/>
                        <w:sz w:val="18"/>
                        <w:szCs w:val="18"/>
                        <w:lang w:val="it-IT" w:eastAsia="it-IT"/>
                      </w:rPr>
                      <w:t>9</w:t>
                    </w:r>
                    <w:r w:rsidR="00DC254A" w:rsidRPr="00DC254A">
                      <w:rPr>
                        <w:rFonts w:ascii="Gill Sans MT" w:eastAsia="Times New Roman" w:hAnsi="Gill Sans MT" w:cs="Arial"/>
                        <w:color w:val="A6A6A6" w:themeColor="background1" w:themeShade="A6"/>
                        <w:sz w:val="18"/>
                        <w:szCs w:val="18"/>
                        <w:lang w:val="it-IT" w:eastAsia="it-IT"/>
                      </w:rPr>
                      <w:t>.</w:t>
                    </w:r>
                    <w:r w:rsidR="00403353">
                      <w:rPr>
                        <w:rFonts w:ascii="Gill Sans MT" w:eastAsia="Times New Roman" w:hAnsi="Gill Sans MT" w:cs="Arial"/>
                        <w:color w:val="A6A6A6" w:themeColor="background1" w:themeShade="A6"/>
                        <w:sz w:val="18"/>
                        <w:szCs w:val="18"/>
                        <w:lang w:val="it-IT" w:eastAsia="it-IT"/>
                      </w:rPr>
                      <w:t>12</w:t>
                    </w:r>
                    <w:r w:rsidR="00434240">
                      <w:rPr>
                        <w:rFonts w:ascii="Gill Sans MT" w:eastAsia="Times New Roman" w:hAnsi="Gill Sans MT" w:cs="Arial"/>
                        <w:color w:val="A6A6A6" w:themeColor="background1" w:themeShade="A6"/>
                        <w:sz w:val="18"/>
                        <w:szCs w:val="18"/>
                        <w:lang w:val="it-IT" w:eastAsia="it-IT"/>
                      </w:rPr>
                      <w:t>.2019</w:t>
                    </w:r>
                    <w:r w:rsidR="00DC254A" w:rsidRPr="00DC254A">
                      <w:rPr>
                        <w:rFonts w:ascii="Gill Sans MT" w:hAnsi="Gill Sans MT" w:cs="Arial"/>
                        <w:color w:val="A6A6A6" w:themeColor="background1" w:themeShade="A6"/>
                        <w:lang w:val="it-IT"/>
                      </w:rPr>
                      <w:t xml:space="preserve"> </w:t>
                    </w:r>
                    <w:r w:rsidR="00DC254A">
                      <w:rPr>
                        <w:rFonts w:ascii="Gill Sans MT" w:hAnsi="Gill Sans MT" w:cs="Arial"/>
                        <w:color w:val="A6A6A6" w:themeColor="background1" w:themeShade="A6"/>
                        <w:lang w:val="it-IT"/>
                      </w:rPr>
                      <w:tab/>
                    </w:r>
                    <w:r w:rsidR="00DC254A">
                      <w:rPr>
                        <w:rFonts w:ascii="Gill Sans MT" w:hAnsi="Gill Sans MT" w:cs="Arial"/>
                        <w:color w:val="A6A6A6" w:themeColor="background1" w:themeShade="A6"/>
                        <w:lang w:val="it-IT"/>
                      </w:rPr>
                      <w:tab/>
                    </w:r>
                    <w:r w:rsidR="00DC254A" w:rsidRPr="00DC254A">
                      <w:rPr>
                        <w:rFonts w:ascii="Gill Sans MT" w:hAnsi="Gill Sans MT" w:cs="Arial"/>
                        <w:color w:val="A6A6A6" w:themeColor="background1" w:themeShade="A6"/>
                        <w:sz w:val="18"/>
                        <w:szCs w:val="18"/>
                        <w:lang w:val="it-IT"/>
                      </w:rPr>
                      <w:t xml:space="preserve">Pag. </w:t>
                    </w:r>
                    <w:r w:rsidR="00DC254A" w:rsidRPr="00DC254A">
                      <w:rPr>
                        <w:rFonts w:ascii="Gill Sans MT" w:hAnsi="Gill Sans MT" w:cs="Arial"/>
                        <w:b/>
                        <w:color w:val="A6A6A6" w:themeColor="background1" w:themeShade="A6"/>
                        <w:sz w:val="18"/>
                        <w:szCs w:val="18"/>
                        <w:lang w:val="it-IT"/>
                      </w:rPr>
                      <w:fldChar w:fldCharType="begin"/>
                    </w:r>
                    <w:r w:rsidR="00DC254A" w:rsidRPr="00DC254A">
                      <w:rPr>
                        <w:rFonts w:ascii="Gill Sans MT" w:hAnsi="Gill Sans MT" w:cs="Arial"/>
                        <w:b/>
                        <w:color w:val="A6A6A6" w:themeColor="background1" w:themeShade="A6"/>
                        <w:sz w:val="18"/>
                        <w:szCs w:val="18"/>
                        <w:lang w:val="it-IT"/>
                      </w:rPr>
                      <w:instrText>PAGE  \* Arabic  \* MERGEFORMAT</w:instrText>
                    </w:r>
                    <w:r w:rsidR="00DC254A" w:rsidRPr="00DC254A">
                      <w:rPr>
                        <w:rFonts w:ascii="Gill Sans MT" w:hAnsi="Gill Sans MT" w:cs="Arial"/>
                        <w:b/>
                        <w:color w:val="A6A6A6" w:themeColor="background1" w:themeShade="A6"/>
                        <w:sz w:val="18"/>
                        <w:szCs w:val="18"/>
                        <w:lang w:val="it-IT"/>
                      </w:rPr>
                      <w:fldChar w:fldCharType="separate"/>
                    </w:r>
                    <w:r w:rsidR="005F7134">
                      <w:rPr>
                        <w:rFonts w:ascii="Gill Sans MT" w:hAnsi="Gill Sans MT" w:cs="Arial"/>
                        <w:b/>
                        <w:noProof/>
                        <w:color w:val="A6A6A6" w:themeColor="background1" w:themeShade="A6"/>
                        <w:sz w:val="18"/>
                        <w:szCs w:val="18"/>
                        <w:lang w:val="it-IT"/>
                      </w:rPr>
                      <w:t>3</w:t>
                    </w:r>
                    <w:r w:rsidR="00DC254A" w:rsidRPr="00DC254A">
                      <w:rPr>
                        <w:rFonts w:ascii="Gill Sans MT" w:hAnsi="Gill Sans MT" w:cs="Arial"/>
                        <w:b/>
                        <w:color w:val="A6A6A6" w:themeColor="background1" w:themeShade="A6"/>
                        <w:sz w:val="18"/>
                        <w:szCs w:val="18"/>
                        <w:lang w:val="it-IT"/>
                      </w:rPr>
                      <w:fldChar w:fldCharType="end"/>
                    </w:r>
                    <w:r w:rsidR="00DC254A" w:rsidRPr="00DC254A">
                      <w:rPr>
                        <w:rFonts w:ascii="Gill Sans MT" w:hAnsi="Gill Sans MT" w:cs="Arial"/>
                        <w:color w:val="A6A6A6" w:themeColor="background1" w:themeShade="A6"/>
                        <w:sz w:val="18"/>
                        <w:szCs w:val="18"/>
                        <w:lang w:val="it-IT"/>
                      </w:rPr>
                      <w:t xml:space="preserve"> di </w:t>
                    </w:r>
                    <w:r w:rsidR="00DC254A" w:rsidRPr="00DC254A">
                      <w:rPr>
                        <w:rFonts w:ascii="Gill Sans MT" w:hAnsi="Gill Sans MT" w:cs="Arial"/>
                        <w:b/>
                        <w:color w:val="A6A6A6" w:themeColor="background1" w:themeShade="A6"/>
                        <w:sz w:val="18"/>
                        <w:szCs w:val="18"/>
                        <w:lang w:val="it-IT"/>
                      </w:rPr>
                      <w:fldChar w:fldCharType="begin"/>
                    </w:r>
                    <w:r w:rsidR="00DC254A" w:rsidRPr="00DC254A">
                      <w:rPr>
                        <w:rFonts w:ascii="Gill Sans MT" w:hAnsi="Gill Sans MT" w:cs="Arial"/>
                        <w:b/>
                        <w:color w:val="A6A6A6" w:themeColor="background1" w:themeShade="A6"/>
                        <w:sz w:val="18"/>
                        <w:szCs w:val="18"/>
                        <w:lang w:val="it-IT"/>
                      </w:rPr>
                      <w:instrText>NUMPAGES  \* Arabic  \* MERGEFORMAT</w:instrText>
                    </w:r>
                    <w:r w:rsidR="00DC254A" w:rsidRPr="00DC254A">
                      <w:rPr>
                        <w:rFonts w:ascii="Gill Sans MT" w:hAnsi="Gill Sans MT" w:cs="Arial"/>
                        <w:b/>
                        <w:color w:val="A6A6A6" w:themeColor="background1" w:themeShade="A6"/>
                        <w:sz w:val="18"/>
                        <w:szCs w:val="18"/>
                        <w:lang w:val="it-IT"/>
                      </w:rPr>
                      <w:fldChar w:fldCharType="separate"/>
                    </w:r>
                    <w:r w:rsidR="005F7134">
                      <w:rPr>
                        <w:rFonts w:ascii="Gill Sans MT" w:hAnsi="Gill Sans MT" w:cs="Arial"/>
                        <w:b/>
                        <w:noProof/>
                        <w:color w:val="A6A6A6" w:themeColor="background1" w:themeShade="A6"/>
                        <w:sz w:val="18"/>
                        <w:szCs w:val="18"/>
                        <w:lang w:val="it-IT"/>
                      </w:rPr>
                      <w:t>5</w:t>
                    </w:r>
                    <w:r w:rsidR="00DC254A" w:rsidRPr="00DC254A">
                      <w:rPr>
                        <w:rFonts w:ascii="Gill Sans MT" w:hAnsi="Gill Sans MT" w:cs="Arial"/>
                        <w:b/>
                        <w:color w:val="A6A6A6" w:themeColor="background1" w:themeShade="A6"/>
                        <w:sz w:val="18"/>
                        <w:szCs w:val="18"/>
                        <w:lang w:val="it-IT"/>
                      </w:rPr>
                      <w:fldChar w:fldCharType="end"/>
                    </w:r>
                  </w:p>
                </w:txbxContent>
              </v:textbox>
            </v:shape>
          </w:pict>
        </mc:Fallback>
      </mc:AlternateContent>
    </w:r>
  </w:p>
  <w:p w:rsidR="0017657A" w:rsidRDefault="0017657A">
    <w:pPr>
      <w:pStyle w:val="Pidipagina"/>
    </w:pPr>
  </w:p>
  <w:p w:rsidR="0017657A" w:rsidRDefault="0017657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EA" w:rsidRDefault="00425B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BF" w:rsidRDefault="00F950BF" w:rsidP="00816C92">
      <w:pPr>
        <w:spacing w:after="0" w:line="240" w:lineRule="auto"/>
      </w:pPr>
      <w:r>
        <w:separator/>
      </w:r>
    </w:p>
  </w:footnote>
  <w:footnote w:type="continuationSeparator" w:id="0">
    <w:p w:rsidR="00F950BF" w:rsidRDefault="00F950BF" w:rsidP="00816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EA" w:rsidRDefault="00425BE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DC254A" w:rsidTr="00DC254A">
      <w:tc>
        <w:tcPr>
          <w:tcW w:w="3259" w:type="dxa"/>
          <w:tcBorders>
            <w:bottom w:val="single" w:sz="4" w:space="0" w:color="auto"/>
          </w:tcBorders>
        </w:tcPr>
        <w:p w:rsidR="00DC254A" w:rsidRDefault="00DC254A" w:rsidP="00DC254A">
          <w:pPr>
            <w:pStyle w:val="Intestazione"/>
            <w:spacing w:line="276" w:lineRule="auto"/>
            <w:rPr>
              <w:rFonts w:ascii="Gill Sans" w:hAnsi="Gill Sans"/>
              <w:color w:val="A6A6A6" w:themeColor="background1" w:themeShade="A6"/>
            </w:rPr>
          </w:pPr>
          <w:r>
            <w:rPr>
              <w:rFonts w:ascii="Gill Sans" w:hAnsi="Gill Sans"/>
              <w:color w:val="A6A6A6" w:themeColor="background1" w:themeShade="A6"/>
            </w:rPr>
            <w:t>Repubblica e Cantone Ticino</w:t>
          </w:r>
        </w:p>
        <w:p w:rsidR="00DC254A" w:rsidRDefault="00DC254A" w:rsidP="00DC254A">
          <w:pPr>
            <w:pStyle w:val="Intestazione"/>
            <w:spacing w:line="276" w:lineRule="auto"/>
            <w:rPr>
              <w:rFonts w:ascii="Gill Sans" w:hAnsi="Gill Sans"/>
              <w:color w:val="A6A6A6" w:themeColor="background1" w:themeShade="A6"/>
            </w:rPr>
          </w:pPr>
          <w:r>
            <w:rPr>
              <w:rFonts w:ascii="Gill Sans" w:hAnsi="Gill Sans"/>
              <w:color w:val="A6A6A6" w:themeColor="background1" w:themeShade="A6"/>
            </w:rPr>
            <w:t>Dipartimento delle istituzioni</w:t>
          </w:r>
        </w:p>
        <w:p w:rsidR="00DC254A" w:rsidRDefault="00DC254A" w:rsidP="00DC254A">
          <w:pPr>
            <w:pStyle w:val="Intestazione"/>
            <w:spacing w:after="120"/>
          </w:pPr>
          <w:r>
            <w:rPr>
              <w:rFonts w:ascii="Gill Sans" w:hAnsi="Gill Sans"/>
              <w:color w:val="A6A6A6" w:themeColor="background1" w:themeShade="A6"/>
            </w:rPr>
            <w:t>Sezione degli enti locali</w:t>
          </w:r>
        </w:p>
      </w:tc>
      <w:tc>
        <w:tcPr>
          <w:tcW w:w="3259" w:type="dxa"/>
          <w:tcBorders>
            <w:bottom w:val="single" w:sz="4" w:space="0" w:color="auto"/>
          </w:tcBorders>
        </w:tcPr>
        <w:p w:rsidR="00DC254A" w:rsidRDefault="00DC254A">
          <w:pPr>
            <w:pStyle w:val="Intestazione"/>
          </w:pPr>
        </w:p>
      </w:tc>
      <w:tc>
        <w:tcPr>
          <w:tcW w:w="3260" w:type="dxa"/>
        </w:tcPr>
        <w:p w:rsidR="00DC254A" w:rsidRDefault="00DC254A">
          <w:pPr>
            <w:pStyle w:val="Intestazione"/>
          </w:pPr>
          <w:r>
            <w:rPr>
              <w:noProof/>
            </w:rPr>
            <mc:AlternateContent>
              <mc:Choice Requires="wps">
                <w:drawing>
                  <wp:anchor distT="0" distB="0" distL="114300" distR="114300" simplePos="0" relativeHeight="251661312" behindDoc="0" locked="0" layoutInCell="1" allowOverlap="1" wp14:anchorId="7D694F3B" wp14:editId="4C118A09">
                    <wp:simplePos x="0" y="0"/>
                    <wp:positionH relativeFrom="column">
                      <wp:posOffset>845820</wp:posOffset>
                    </wp:positionH>
                    <wp:positionV relativeFrom="paragraph">
                      <wp:posOffset>90170</wp:posOffset>
                    </wp:positionV>
                    <wp:extent cx="342900" cy="304800"/>
                    <wp:effectExtent l="0" t="0" r="19050" b="19050"/>
                    <wp:wrapNone/>
                    <wp:docPr id="11" name="Ritar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304800"/>
                            </a:xfrm>
                            <a:prstGeom prst="flowChartDelay">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Ritardo 11" o:spid="_x0000_s1026" type="#_x0000_t135" style="position:absolute;margin-left:66.6pt;margin-top:7.1pt;width:27pt;height:2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" fillcolor="silver"/>
                </w:pict>
              </mc:Fallback>
            </mc:AlternateContent>
          </w:r>
        </w:p>
      </w:tc>
    </w:tr>
    <w:tr w:rsidR="00DC254A" w:rsidRPr="002307EE" w:rsidTr="00DC254A">
      <w:tc>
        <w:tcPr>
          <w:tcW w:w="3259" w:type="dxa"/>
          <w:tcBorders>
            <w:top w:val="single" w:sz="4" w:space="0" w:color="auto"/>
          </w:tcBorders>
        </w:tcPr>
        <w:p w:rsidR="00DC254A" w:rsidRDefault="009C016E" w:rsidP="009C016E">
          <w:pPr>
            <w:pStyle w:val="Intestazione"/>
            <w:spacing w:before="120"/>
          </w:pPr>
          <w:r>
            <w:rPr>
              <w:rFonts w:ascii="Gill Sans MT" w:hAnsi="Gill Sans MT" w:cs="Arial"/>
              <w:b/>
              <w:color w:val="A6A6A6" w:themeColor="background1" w:themeShade="A6"/>
              <w:sz w:val="24"/>
              <w:szCs w:val="24"/>
              <w:lang w:val="it-IT" w:eastAsia="it-IT"/>
            </w:rPr>
            <w:t>MG1.7.1</w:t>
          </w:r>
          <w:r w:rsidR="00DC254A">
            <w:rPr>
              <w:rFonts w:ascii="Gill Sans MT" w:hAnsi="Gill Sans MT" w:cs="Arial"/>
              <w:b/>
              <w:color w:val="A6A6A6" w:themeColor="background1" w:themeShade="A6"/>
              <w:sz w:val="24"/>
              <w:szCs w:val="24"/>
              <w:lang w:val="it-IT" w:eastAsia="it-IT"/>
            </w:rPr>
            <w:t xml:space="preserve"> – </w:t>
          </w:r>
          <w:r>
            <w:rPr>
              <w:rFonts w:ascii="Gill Sans MT" w:hAnsi="Gill Sans MT" w:cs="Arial"/>
              <w:b/>
              <w:color w:val="A6A6A6" w:themeColor="background1" w:themeShade="A6"/>
              <w:sz w:val="24"/>
              <w:szCs w:val="24"/>
              <w:lang w:val="it-IT" w:eastAsia="it-IT"/>
            </w:rPr>
            <w:t>Procedure d’acquisto</w:t>
          </w:r>
        </w:p>
      </w:tc>
      <w:tc>
        <w:tcPr>
          <w:tcW w:w="3259" w:type="dxa"/>
          <w:tcBorders>
            <w:top w:val="single" w:sz="4" w:space="0" w:color="auto"/>
          </w:tcBorders>
        </w:tcPr>
        <w:p w:rsidR="00DC254A" w:rsidRDefault="00DC254A">
          <w:pPr>
            <w:pStyle w:val="Intestazione"/>
          </w:pPr>
        </w:p>
      </w:tc>
      <w:tc>
        <w:tcPr>
          <w:tcW w:w="3260" w:type="dxa"/>
        </w:tcPr>
        <w:p w:rsidR="00DC254A" w:rsidRPr="00DC254A" w:rsidRDefault="00DC254A" w:rsidP="00DC254A">
          <w:pPr>
            <w:tabs>
              <w:tab w:val="center" w:pos="4819"/>
              <w:tab w:val="right" w:pos="9638"/>
            </w:tabs>
            <w:jc w:val="center"/>
            <w:rPr>
              <w:rFonts w:ascii="Gill Sans MT" w:hAnsi="Gill Sans MT" w:cs="Arial"/>
              <w:b/>
              <w:color w:val="A6A6A6" w:themeColor="background1" w:themeShade="A6"/>
              <w:sz w:val="24"/>
              <w:szCs w:val="24"/>
              <w:lang w:val="it-IT" w:eastAsia="it-IT"/>
            </w:rPr>
          </w:pPr>
          <w:r w:rsidRPr="00DC254A">
            <w:rPr>
              <w:rFonts w:ascii="Gill Sans MT" w:hAnsi="Gill Sans MT" w:cs="Arial"/>
              <w:b/>
              <w:color w:val="A6A6A6" w:themeColor="background1" w:themeShade="A6"/>
              <w:sz w:val="24"/>
              <w:szCs w:val="24"/>
              <w:lang w:val="it-IT" w:eastAsia="it-IT"/>
            </w:rPr>
            <w:t>Comune di</w:t>
          </w:r>
        </w:p>
        <w:p w:rsidR="00DC254A" w:rsidRDefault="00DC254A" w:rsidP="00DC254A">
          <w:pPr>
            <w:pStyle w:val="Intestazione"/>
            <w:jc w:val="center"/>
          </w:pPr>
          <w:r w:rsidRPr="00DC254A">
            <w:rPr>
              <w:rFonts w:ascii="Gill Sans MT" w:hAnsi="Gill Sans MT" w:cs="Arial"/>
              <w:b/>
              <w:color w:val="A6A6A6" w:themeColor="background1" w:themeShade="A6"/>
              <w:sz w:val="24"/>
              <w:szCs w:val="24"/>
              <w:highlight w:val="lightGray"/>
              <w:lang w:val="it-IT" w:eastAsia="it-IT"/>
            </w:rPr>
            <w:t>XXXXXXXX</w:t>
          </w:r>
        </w:p>
      </w:tc>
    </w:tr>
  </w:tbl>
  <w:p w:rsidR="00DC254A" w:rsidRPr="002307EE" w:rsidRDefault="00DC254A">
    <w:pPr>
      <w:pStyle w:val="Intestazione"/>
      <w:rPr>
        <w:lang w:val="it-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EA" w:rsidRDefault="00425BE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17A"/>
    <w:multiLevelType w:val="hybridMultilevel"/>
    <w:tmpl w:val="184A4FB2"/>
    <w:lvl w:ilvl="0" w:tplc="0809000F">
      <w:start w:val="1"/>
      <w:numFmt w:val="decimal"/>
      <w:lvlText w:val="%1."/>
      <w:lvlJc w:val="left"/>
      <w:pPr>
        <w:ind w:left="885" w:hanging="360"/>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1">
    <w:nsid w:val="05873578"/>
    <w:multiLevelType w:val="hybridMultilevel"/>
    <w:tmpl w:val="51E2B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B00DD"/>
    <w:multiLevelType w:val="hybridMultilevel"/>
    <w:tmpl w:val="D57A65C4"/>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nsid w:val="0B3805C0"/>
    <w:multiLevelType w:val="hybridMultilevel"/>
    <w:tmpl w:val="477838A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AA2B5B"/>
    <w:multiLevelType w:val="hybridMultilevel"/>
    <w:tmpl w:val="158E4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3DB680C"/>
    <w:multiLevelType w:val="hybridMultilevel"/>
    <w:tmpl w:val="A27E2646"/>
    <w:lvl w:ilvl="0" w:tplc="08100017">
      <w:start w:val="1"/>
      <w:numFmt w:val="lowerLetter"/>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6">
    <w:nsid w:val="175256A3"/>
    <w:multiLevelType w:val="hybridMultilevel"/>
    <w:tmpl w:val="DD7EBCFC"/>
    <w:lvl w:ilvl="0" w:tplc="389E50AE">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nsid w:val="18F77A6C"/>
    <w:multiLevelType w:val="hybridMultilevel"/>
    <w:tmpl w:val="F6A6E2C4"/>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nsid w:val="1ACB160E"/>
    <w:multiLevelType w:val="hybridMultilevel"/>
    <w:tmpl w:val="37669D86"/>
    <w:lvl w:ilvl="0" w:tplc="647C4F22">
      <w:start w:val="1"/>
      <w:numFmt w:val="lowerLetter"/>
      <w:lvlText w:val="%1)"/>
      <w:lvlJc w:val="left"/>
      <w:pPr>
        <w:ind w:left="1528" w:hanging="360"/>
      </w:pPr>
      <w:rPr>
        <w:rFonts w:hint="default"/>
      </w:rPr>
    </w:lvl>
    <w:lvl w:ilvl="1" w:tplc="08100019" w:tentative="1">
      <w:start w:val="1"/>
      <w:numFmt w:val="lowerLetter"/>
      <w:lvlText w:val="%2."/>
      <w:lvlJc w:val="left"/>
      <w:pPr>
        <w:ind w:left="2248" w:hanging="360"/>
      </w:pPr>
    </w:lvl>
    <w:lvl w:ilvl="2" w:tplc="0810001B" w:tentative="1">
      <w:start w:val="1"/>
      <w:numFmt w:val="lowerRoman"/>
      <w:lvlText w:val="%3."/>
      <w:lvlJc w:val="right"/>
      <w:pPr>
        <w:ind w:left="2968" w:hanging="180"/>
      </w:pPr>
    </w:lvl>
    <w:lvl w:ilvl="3" w:tplc="0810000F" w:tentative="1">
      <w:start w:val="1"/>
      <w:numFmt w:val="decimal"/>
      <w:lvlText w:val="%4."/>
      <w:lvlJc w:val="left"/>
      <w:pPr>
        <w:ind w:left="3688" w:hanging="360"/>
      </w:pPr>
    </w:lvl>
    <w:lvl w:ilvl="4" w:tplc="08100019" w:tentative="1">
      <w:start w:val="1"/>
      <w:numFmt w:val="lowerLetter"/>
      <w:lvlText w:val="%5."/>
      <w:lvlJc w:val="left"/>
      <w:pPr>
        <w:ind w:left="4408" w:hanging="360"/>
      </w:pPr>
    </w:lvl>
    <w:lvl w:ilvl="5" w:tplc="0810001B" w:tentative="1">
      <w:start w:val="1"/>
      <w:numFmt w:val="lowerRoman"/>
      <w:lvlText w:val="%6."/>
      <w:lvlJc w:val="right"/>
      <w:pPr>
        <w:ind w:left="5128" w:hanging="180"/>
      </w:pPr>
    </w:lvl>
    <w:lvl w:ilvl="6" w:tplc="0810000F" w:tentative="1">
      <w:start w:val="1"/>
      <w:numFmt w:val="decimal"/>
      <w:lvlText w:val="%7."/>
      <w:lvlJc w:val="left"/>
      <w:pPr>
        <w:ind w:left="5848" w:hanging="360"/>
      </w:pPr>
    </w:lvl>
    <w:lvl w:ilvl="7" w:tplc="08100019" w:tentative="1">
      <w:start w:val="1"/>
      <w:numFmt w:val="lowerLetter"/>
      <w:lvlText w:val="%8."/>
      <w:lvlJc w:val="left"/>
      <w:pPr>
        <w:ind w:left="6568" w:hanging="360"/>
      </w:pPr>
    </w:lvl>
    <w:lvl w:ilvl="8" w:tplc="0810001B" w:tentative="1">
      <w:start w:val="1"/>
      <w:numFmt w:val="lowerRoman"/>
      <w:lvlText w:val="%9."/>
      <w:lvlJc w:val="right"/>
      <w:pPr>
        <w:ind w:left="7288" w:hanging="180"/>
      </w:pPr>
    </w:lvl>
  </w:abstractNum>
  <w:abstractNum w:abstractNumId="9">
    <w:nsid w:val="2A0E2736"/>
    <w:multiLevelType w:val="hybridMultilevel"/>
    <w:tmpl w:val="B59482CE"/>
    <w:lvl w:ilvl="0" w:tplc="31E8DC22">
      <w:numFmt w:val="bullet"/>
      <w:lvlText w:val="-"/>
      <w:lvlJc w:val="left"/>
      <w:pPr>
        <w:ind w:left="720" w:hanging="360"/>
      </w:pPr>
      <w:rPr>
        <w:rFonts w:ascii="Gill Sans MT" w:eastAsia="Times New Roman" w:hAnsi="Gill Sans MT"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0">
    <w:nsid w:val="2AEA01DB"/>
    <w:multiLevelType w:val="hybridMultilevel"/>
    <w:tmpl w:val="C65EA330"/>
    <w:lvl w:ilvl="0" w:tplc="B6AA0CC8">
      <w:start w:val="1"/>
      <w:numFmt w:val="bullet"/>
      <w:lvlText w:val="-"/>
      <w:lvlJc w:val="left"/>
      <w:pPr>
        <w:ind w:left="720" w:hanging="360"/>
      </w:pPr>
      <w:rPr>
        <w:rFonts w:ascii="Gill Sans MT" w:eastAsia="Times New Roman" w:hAnsi="Gill Sans MT"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nsid w:val="2C091F5F"/>
    <w:multiLevelType w:val="hybridMultilevel"/>
    <w:tmpl w:val="54F473A6"/>
    <w:lvl w:ilvl="0" w:tplc="08100017">
      <w:start w:val="1"/>
      <w:numFmt w:val="lowerLetter"/>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nsid w:val="2C0C0841"/>
    <w:multiLevelType w:val="hybridMultilevel"/>
    <w:tmpl w:val="0A78FAC4"/>
    <w:lvl w:ilvl="0" w:tplc="8176251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E7B0B"/>
    <w:multiLevelType w:val="hybridMultilevel"/>
    <w:tmpl w:val="117C10F8"/>
    <w:lvl w:ilvl="0" w:tplc="080CF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9F25E6"/>
    <w:multiLevelType w:val="hybridMultilevel"/>
    <w:tmpl w:val="2014E2DE"/>
    <w:lvl w:ilvl="0" w:tplc="B6AA0CC8">
      <w:start w:val="1"/>
      <w:numFmt w:val="bullet"/>
      <w:lvlText w:val="-"/>
      <w:lvlJc w:val="left"/>
      <w:pPr>
        <w:ind w:left="720" w:hanging="360"/>
      </w:pPr>
      <w:rPr>
        <w:rFonts w:ascii="Gill Sans MT" w:eastAsia="Times New Roman" w:hAnsi="Gill Sans MT"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5">
    <w:nsid w:val="33B015FA"/>
    <w:multiLevelType w:val="hybridMultilevel"/>
    <w:tmpl w:val="8B860A9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6">
    <w:nsid w:val="3E3D6692"/>
    <w:multiLevelType w:val="hybridMultilevel"/>
    <w:tmpl w:val="23FA7138"/>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7">
    <w:nsid w:val="42FF044E"/>
    <w:multiLevelType w:val="hybridMultilevel"/>
    <w:tmpl w:val="76088018"/>
    <w:lvl w:ilvl="0" w:tplc="19342A6A">
      <w:numFmt w:val="bullet"/>
      <w:lvlText w:val="-"/>
      <w:lvlJc w:val="left"/>
      <w:pPr>
        <w:ind w:left="1080" w:hanging="720"/>
      </w:pPr>
      <w:rPr>
        <w:rFonts w:ascii="Gill Sans MT" w:eastAsia="Times New Roman" w:hAnsi="Gill Sans MT"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8">
    <w:nsid w:val="43E26D4F"/>
    <w:multiLevelType w:val="hybridMultilevel"/>
    <w:tmpl w:val="3148FD9E"/>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9">
    <w:nsid w:val="49087755"/>
    <w:multiLevelType w:val="hybridMultilevel"/>
    <w:tmpl w:val="9BDE1F46"/>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0">
    <w:nsid w:val="4D980A67"/>
    <w:multiLevelType w:val="hybridMultilevel"/>
    <w:tmpl w:val="F7ECBB60"/>
    <w:lvl w:ilvl="0" w:tplc="08100017">
      <w:start w:val="1"/>
      <w:numFmt w:val="lowerLetter"/>
      <w:lvlText w:val="%1)"/>
      <w:lvlJc w:val="left"/>
      <w:pPr>
        <w:ind w:left="1528" w:hanging="360"/>
      </w:pPr>
      <w:rPr>
        <w:rFonts w:hint="default"/>
      </w:rPr>
    </w:lvl>
    <w:lvl w:ilvl="1" w:tplc="08100019" w:tentative="1">
      <w:start w:val="1"/>
      <w:numFmt w:val="lowerLetter"/>
      <w:lvlText w:val="%2."/>
      <w:lvlJc w:val="left"/>
      <w:pPr>
        <w:ind w:left="2248" w:hanging="360"/>
      </w:pPr>
    </w:lvl>
    <w:lvl w:ilvl="2" w:tplc="0810001B" w:tentative="1">
      <w:start w:val="1"/>
      <w:numFmt w:val="lowerRoman"/>
      <w:lvlText w:val="%3."/>
      <w:lvlJc w:val="right"/>
      <w:pPr>
        <w:ind w:left="2968" w:hanging="180"/>
      </w:pPr>
    </w:lvl>
    <w:lvl w:ilvl="3" w:tplc="0810000F" w:tentative="1">
      <w:start w:val="1"/>
      <w:numFmt w:val="decimal"/>
      <w:lvlText w:val="%4."/>
      <w:lvlJc w:val="left"/>
      <w:pPr>
        <w:ind w:left="3688" w:hanging="360"/>
      </w:pPr>
    </w:lvl>
    <w:lvl w:ilvl="4" w:tplc="08100019" w:tentative="1">
      <w:start w:val="1"/>
      <w:numFmt w:val="lowerLetter"/>
      <w:lvlText w:val="%5."/>
      <w:lvlJc w:val="left"/>
      <w:pPr>
        <w:ind w:left="4408" w:hanging="360"/>
      </w:pPr>
    </w:lvl>
    <w:lvl w:ilvl="5" w:tplc="0810001B" w:tentative="1">
      <w:start w:val="1"/>
      <w:numFmt w:val="lowerRoman"/>
      <w:lvlText w:val="%6."/>
      <w:lvlJc w:val="right"/>
      <w:pPr>
        <w:ind w:left="5128" w:hanging="180"/>
      </w:pPr>
    </w:lvl>
    <w:lvl w:ilvl="6" w:tplc="0810000F" w:tentative="1">
      <w:start w:val="1"/>
      <w:numFmt w:val="decimal"/>
      <w:lvlText w:val="%7."/>
      <w:lvlJc w:val="left"/>
      <w:pPr>
        <w:ind w:left="5848" w:hanging="360"/>
      </w:pPr>
    </w:lvl>
    <w:lvl w:ilvl="7" w:tplc="08100019" w:tentative="1">
      <w:start w:val="1"/>
      <w:numFmt w:val="lowerLetter"/>
      <w:lvlText w:val="%8."/>
      <w:lvlJc w:val="left"/>
      <w:pPr>
        <w:ind w:left="6568" w:hanging="360"/>
      </w:pPr>
    </w:lvl>
    <w:lvl w:ilvl="8" w:tplc="0810001B" w:tentative="1">
      <w:start w:val="1"/>
      <w:numFmt w:val="lowerRoman"/>
      <w:lvlText w:val="%9."/>
      <w:lvlJc w:val="right"/>
      <w:pPr>
        <w:ind w:left="7288" w:hanging="180"/>
      </w:pPr>
    </w:lvl>
  </w:abstractNum>
  <w:abstractNum w:abstractNumId="21">
    <w:nsid w:val="4FFF211A"/>
    <w:multiLevelType w:val="hybridMultilevel"/>
    <w:tmpl w:val="AA7A9A12"/>
    <w:lvl w:ilvl="0" w:tplc="6BC019C2">
      <w:numFmt w:val="bullet"/>
      <w:lvlText w:val="-"/>
      <w:lvlJc w:val="left"/>
      <w:pPr>
        <w:ind w:left="720" w:hanging="360"/>
      </w:pPr>
      <w:rPr>
        <w:rFonts w:ascii="Gill Sans MT" w:eastAsia="Times New Roman" w:hAnsi="Gill Sans MT"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2">
    <w:nsid w:val="51A74C7B"/>
    <w:multiLevelType w:val="hybridMultilevel"/>
    <w:tmpl w:val="9F225880"/>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3">
    <w:nsid w:val="56A005F4"/>
    <w:multiLevelType w:val="hybridMultilevel"/>
    <w:tmpl w:val="33D4AEFC"/>
    <w:lvl w:ilvl="0" w:tplc="08100017">
      <w:start w:val="1"/>
      <w:numFmt w:val="lowerLetter"/>
      <w:lvlText w:val="%1)"/>
      <w:lvlJc w:val="left"/>
      <w:pPr>
        <w:ind w:left="1440" w:hanging="360"/>
      </w:pPr>
    </w:lvl>
    <w:lvl w:ilvl="1" w:tplc="08100019" w:tentative="1">
      <w:start w:val="1"/>
      <w:numFmt w:val="lowerLetter"/>
      <w:lvlText w:val="%2."/>
      <w:lvlJc w:val="left"/>
      <w:pPr>
        <w:ind w:left="2160" w:hanging="360"/>
      </w:pPr>
    </w:lvl>
    <w:lvl w:ilvl="2" w:tplc="0810001B" w:tentative="1">
      <w:start w:val="1"/>
      <w:numFmt w:val="lowerRoman"/>
      <w:lvlText w:val="%3."/>
      <w:lvlJc w:val="right"/>
      <w:pPr>
        <w:ind w:left="2880" w:hanging="180"/>
      </w:pPr>
    </w:lvl>
    <w:lvl w:ilvl="3" w:tplc="0810000F" w:tentative="1">
      <w:start w:val="1"/>
      <w:numFmt w:val="decimal"/>
      <w:lvlText w:val="%4."/>
      <w:lvlJc w:val="left"/>
      <w:pPr>
        <w:ind w:left="3600" w:hanging="360"/>
      </w:pPr>
    </w:lvl>
    <w:lvl w:ilvl="4" w:tplc="08100019" w:tentative="1">
      <w:start w:val="1"/>
      <w:numFmt w:val="lowerLetter"/>
      <w:lvlText w:val="%5."/>
      <w:lvlJc w:val="left"/>
      <w:pPr>
        <w:ind w:left="4320" w:hanging="360"/>
      </w:pPr>
    </w:lvl>
    <w:lvl w:ilvl="5" w:tplc="0810001B" w:tentative="1">
      <w:start w:val="1"/>
      <w:numFmt w:val="lowerRoman"/>
      <w:lvlText w:val="%6."/>
      <w:lvlJc w:val="right"/>
      <w:pPr>
        <w:ind w:left="5040" w:hanging="180"/>
      </w:pPr>
    </w:lvl>
    <w:lvl w:ilvl="6" w:tplc="0810000F" w:tentative="1">
      <w:start w:val="1"/>
      <w:numFmt w:val="decimal"/>
      <w:lvlText w:val="%7."/>
      <w:lvlJc w:val="left"/>
      <w:pPr>
        <w:ind w:left="5760" w:hanging="360"/>
      </w:pPr>
    </w:lvl>
    <w:lvl w:ilvl="7" w:tplc="08100019" w:tentative="1">
      <w:start w:val="1"/>
      <w:numFmt w:val="lowerLetter"/>
      <w:lvlText w:val="%8."/>
      <w:lvlJc w:val="left"/>
      <w:pPr>
        <w:ind w:left="6480" w:hanging="360"/>
      </w:pPr>
    </w:lvl>
    <w:lvl w:ilvl="8" w:tplc="0810001B" w:tentative="1">
      <w:start w:val="1"/>
      <w:numFmt w:val="lowerRoman"/>
      <w:lvlText w:val="%9."/>
      <w:lvlJc w:val="right"/>
      <w:pPr>
        <w:ind w:left="7200" w:hanging="180"/>
      </w:pPr>
    </w:lvl>
  </w:abstractNum>
  <w:abstractNum w:abstractNumId="24">
    <w:nsid w:val="5D7A508D"/>
    <w:multiLevelType w:val="hybridMultilevel"/>
    <w:tmpl w:val="F1C85056"/>
    <w:lvl w:ilvl="0" w:tplc="19342A6A">
      <w:numFmt w:val="bullet"/>
      <w:lvlText w:val="-"/>
      <w:lvlJc w:val="left"/>
      <w:pPr>
        <w:ind w:left="1080" w:hanging="720"/>
      </w:pPr>
      <w:rPr>
        <w:rFonts w:ascii="Gill Sans MT" w:eastAsia="Times New Roman" w:hAnsi="Gill Sans MT"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5">
    <w:nsid w:val="5ECB5B1B"/>
    <w:multiLevelType w:val="hybridMultilevel"/>
    <w:tmpl w:val="650CEC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1677017"/>
    <w:multiLevelType w:val="hybridMultilevel"/>
    <w:tmpl w:val="C828591C"/>
    <w:lvl w:ilvl="0" w:tplc="08100001">
      <w:start w:val="1"/>
      <w:numFmt w:val="bullet"/>
      <w:lvlText w:val=""/>
      <w:lvlJc w:val="left"/>
      <w:pPr>
        <w:ind w:left="780" w:hanging="360"/>
      </w:pPr>
      <w:rPr>
        <w:rFonts w:ascii="Symbol" w:hAnsi="Symbol" w:hint="default"/>
      </w:rPr>
    </w:lvl>
    <w:lvl w:ilvl="1" w:tplc="08100003" w:tentative="1">
      <w:start w:val="1"/>
      <w:numFmt w:val="bullet"/>
      <w:lvlText w:val="o"/>
      <w:lvlJc w:val="left"/>
      <w:pPr>
        <w:ind w:left="1500" w:hanging="360"/>
      </w:pPr>
      <w:rPr>
        <w:rFonts w:ascii="Courier New" w:hAnsi="Courier New" w:cs="Courier New" w:hint="default"/>
      </w:rPr>
    </w:lvl>
    <w:lvl w:ilvl="2" w:tplc="08100005" w:tentative="1">
      <w:start w:val="1"/>
      <w:numFmt w:val="bullet"/>
      <w:lvlText w:val=""/>
      <w:lvlJc w:val="left"/>
      <w:pPr>
        <w:ind w:left="2220" w:hanging="360"/>
      </w:pPr>
      <w:rPr>
        <w:rFonts w:ascii="Wingdings" w:hAnsi="Wingdings" w:hint="default"/>
      </w:rPr>
    </w:lvl>
    <w:lvl w:ilvl="3" w:tplc="08100001" w:tentative="1">
      <w:start w:val="1"/>
      <w:numFmt w:val="bullet"/>
      <w:lvlText w:val=""/>
      <w:lvlJc w:val="left"/>
      <w:pPr>
        <w:ind w:left="2940" w:hanging="360"/>
      </w:pPr>
      <w:rPr>
        <w:rFonts w:ascii="Symbol" w:hAnsi="Symbol" w:hint="default"/>
      </w:rPr>
    </w:lvl>
    <w:lvl w:ilvl="4" w:tplc="08100003" w:tentative="1">
      <w:start w:val="1"/>
      <w:numFmt w:val="bullet"/>
      <w:lvlText w:val="o"/>
      <w:lvlJc w:val="left"/>
      <w:pPr>
        <w:ind w:left="3660" w:hanging="360"/>
      </w:pPr>
      <w:rPr>
        <w:rFonts w:ascii="Courier New" w:hAnsi="Courier New" w:cs="Courier New" w:hint="default"/>
      </w:rPr>
    </w:lvl>
    <w:lvl w:ilvl="5" w:tplc="08100005" w:tentative="1">
      <w:start w:val="1"/>
      <w:numFmt w:val="bullet"/>
      <w:lvlText w:val=""/>
      <w:lvlJc w:val="left"/>
      <w:pPr>
        <w:ind w:left="4380" w:hanging="360"/>
      </w:pPr>
      <w:rPr>
        <w:rFonts w:ascii="Wingdings" w:hAnsi="Wingdings" w:hint="default"/>
      </w:rPr>
    </w:lvl>
    <w:lvl w:ilvl="6" w:tplc="08100001" w:tentative="1">
      <w:start w:val="1"/>
      <w:numFmt w:val="bullet"/>
      <w:lvlText w:val=""/>
      <w:lvlJc w:val="left"/>
      <w:pPr>
        <w:ind w:left="5100" w:hanging="360"/>
      </w:pPr>
      <w:rPr>
        <w:rFonts w:ascii="Symbol" w:hAnsi="Symbol" w:hint="default"/>
      </w:rPr>
    </w:lvl>
    <w:lvl w:ilvl="7" w:tplc="08100003" w:tentative="1">
      <w:start w:val="1"/>
      <w:numFmt w:val="bullet"/>
      <w:lvlText w:val="o"/>
      <w:lvlJc w:val="left"/>
      <w:pPr>
        <w:ind w:left="5820" w:hanging="360"/>
      </w:pPr>
      <w:rPr>
        <w:rFonts w:ascii="Courier New" w:hAnsi="Courier New" w:cs="Courier New" w:hint="default"/>
      </w:rPr>
    </w:lvl>
    <w:lvl w:ilvl="8" w:tplc="08100005" w:tentative="1">
      <w:start w:val="1"/>
      <w:numFmt w:val="bullet"/>
      <w:lvlText w:val=""/>
      <w:lvlJc w:val="left"/>
      <w:pPr>
        <w:ind w:left="6540" w:hanging="360"/>
      </w:pPr>
      <w:rPr>
        <w:rFonts w:ascii="Wingdings" w:hAnsi="Wingdings" w:hint="default"/>
      </w:rPr>
    </w:lvl>
  </w:abstractNum>
  <w:abstractNum w:abstractNumId="27">
    <w:nsid w:val="66953084"/>
    <w:multiLevelType w:val="hybridMultilevel"/>
    <w:tmpl w:val="F4589922"/>
    <w:lvl w:ilvl="0" w:tplc="08100017">
      <w:start w:val="1"/>
      <w:numFmt w:val="lowerLetter"/>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8">
    <w:nsid w:val="6E6202FD"/>
    <w:multiLevelType w:val="hybridMultilevel"/>
    <w:tmpl w:val="72742A9C"/>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9">
    <w:nsid w:val="6FA14EF6"/>
    <w:multiLevelType w:val="hybridMultilevel"/>
    <w:tmpl w:val="0688EB82"/>
    <w:lvl w:ilvl="0" w:tplc="19342A6A">
      <w:numFmt w:val="bullet"/>
      <w:lvlText w:val="-"/>
      <w:lvlJc w:val="left"/>
      <w:pPr>
        <w:ind w:left="1440" w:hanging="720"/>
      </w:pPr>
      <w:rPr>
        <w:rFonts w:ascii="Gill Sans MT" w:eastAsia="Times New Roman" w:hAnsi="Gill Sans MT" w:cs="Times New Roman" w:hint="default"/>
      </w:rPr>
    </w:lvl>
    <w:lvl w:ilvl="1" w:tplc="08100003" w:tentative="1">
      <w:start w:val="1"/>
      <w:numFmt w:val="bullet"/>
      <w:lvlText w:val="o"/>
      <w:lvlJc w:val="left"/>
      <w:pPr>
        <w:ind w:left="1800" w:hanging="360"/>
      </w:pPr>
      <w:rPr>
        <w:rFonts w:ascii="Courier New" w:hAnsi="Courier New" w:cs="Courier New" w:hint="default"/>
      </w:rPr>
    </w:lvl>
    <w:lvl w:ilvl="2" w:tplc="08100005" w:tentative="1">
      <w:start w:val="1"/>
      <w:numFmt w:val="bullet"/>
      <w:lvlText w:val=""/>
      <w:lvlJc w:val="left"/>
      <w:pPr>
        <w:ind w:left="2520" w:hanging="360"/>
      </w:pPr>
      <w:rPr>
        <w:rFonts w:ascii="Wingdings" w:hAnsi="Wingdings" w:hint="default"/>
      </w:rPr>
    </w:lvl>
    <w:lvl w:ilvl="3" w:tplc="08100001" w:tentative="1">
      <w:start w:val="1"/>
      <w:numFmt w:val="bullet"/>
      <w:lvlText w:val=""/>
      <w:lvlJc w:val="left"/>
      <w:pPr>
        <w:ind w:left="3240" w:hanging="360"/>
      </w:pPr>
      <w:rPr>
        <w:rFonts w:ascii="Symbol" w:hAnsi="Symbol" w:hint="default"/>
      </w:rPr>
    </w:lvl>
    <w:lvl w:ilvl="4" w:tplc="08100003" w:tentative="1">
      <w:start w:val="1"/>
      <w:numFmt w:val="bullet"/>
      <w:lvlText w:val="o"/>
      <w:lvlJc w:val="left"/>
      <w:pPr>
        <w:ind w:left="3960" w:hanging="360"/>
      </w:pPr>
      <w:rPr>
        <w:rFonts w:ascii="Courier New" w:hAnsi="Courier New" w:cs="Courier New" w:hint="default"/>
      </w:rPr>
    </w:lvl>
    <w:lvl w:ilvl="5" w:tplc="08100005" w:tentative="1">
      <w:start w:val="1"/>
      <w:numFmt w:val="bullet"/>
      <w:lvlText w:val=""/>
      <w:lvlJc w:val="left"/>
      <w:pPr>
        <w:ind w:left="4680" w:hanging="360"/>
      </w:pPr>
      <w:rPr>
        <w:rFonts w:ascii="Wingdings" w:hAnsi="Wingdings" w:hint="default"/>
      </w:rPr>
    </w:lvl>
    <w:lvl w:ilvl="6" w:tplc="08100001" w:tentative="1">
      <w:start w:val="1"/>
      <w:numFmt w:val="bullet"/>
      <w:lvlText w:val=""/>
      <w:lvlJc w:val="left"/>
      <w:pPr>
        <w:ind w:left="5400" w:hanging="360"/>
      </w:pPr>
      <w:rPr>
        <w:rFonts w:ascii="Symbol" w:hAnsi="Symbol" w:hint="default"/>
      </w:rPr>
    </w:lvl>
    <w:lvl w:ilvl="7" w:tplc="08100003" w:tentative="1">
      <w:start w:val="1"/>
      <w:numFmt w:val="bullet"/>
      <w:lvlText w:val="o"/>
      <w:lvlJc w:val="left"/>
      <w:pPr>
        <w:ind w:left="6120" w:hanging="360"/>
      </w:pPr>
      <w:rPr>
        <w:rFonts w:ascii="Courier New" w:hAnsi="Courier New" w:cs="Courier New" w:hint="default"/>
      </w:rPr>
    </w:lvl>
    <w:lvl w:ilvl="8" w:tplc="08100005" w:tentative="1">
      <w:start w:val="1"/>
      <w:numFmt w:val="bullet"/>
      <w:lvlText w:val=""/>
      <w:lvlJc w:val="left"/>
      <w:pPr>
        <w:ind w:left="6840" w:hanging="360"/>
      </w:pPr>
      <w:rPr>
        <w:rFonts w:ascii="Wingdings" w:hAnsi="Wingdings" w:hint="default"/>
      </w:rPr>
    </w:lvl>
  </w:abstractNum>
  <w:abstractNum w:abstractNumId="30">
    <w:nsid w:val="707337B9"/>
    <w:multiLevelType w:val="hybridMultilevel"/>
    <w:tmpl w:val="9F60B0F4"/>
    <w:lvl w:ilvl="0" w:tplc="B6AA0CC8">
      <w:start w:val="1"/>
      <w:numFmt w:val="bullet"/>
      <w:lvlText w:val="-"/>
      <w:lvlJc w:val="left"/>
      <w:pPr>
        <w:ind w:left="720" w:hanging="360"/>
      </w:pPr>
      <w:rPr>
        <w:rFonts w:ascii="Gill Sans MT" w:eastAsia="Times New Roman" w:hAnsi="Gill Sans MT"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1">
    <w:nsid w:val="7D3E776E"/>
    <w:multiLevelType w:val="hybridMultilevel"/>
    <w:tmpl w:val="6AFA83A4"/>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2">
    <w:nsid w:val="7E8766BD"/>
    <w:multiLevelType w:val="hybridMultilevel"/>
    <w:tmpl w:val="5928C724"/>
    <w:lvl w:ilvl="0" w:tplc="B6AA0CC8">
      <w:start w:val="1"/>
      <w:numFmt w:val="bullet"/>
      <w:lvlText w:val="-"/>
      <w:lvlJc w:val="left"/>
      <w:pPr>
        <w:ind w:left="1440" w:hanging="720"/>
      </w:pPr>
      <w:rPr>
        <w:rFonts w:ascii="Gill Sans MT" w:eastAsia="Times New Roman" w:hAnsi="Gill Sans MT" w:cs="Times New Roman" w:hint="default"/>
      </w:rPr>
    </w:lvl>
    <w:lvl w:ilvl="1" w:tplc="08100003" w:tentative="1">
      <w:start w:val="1"/>
      <w:numFmt w:val="bullet"/>
      <w:lvlText w:val="o"/>
      <w:lvlJc w:val="left"/>
      <w:pPr>
        <w:ind w:left="1800" w:hanging="360"/>
      </w:pPr>
      <w:rPr>
        <w:rFonts w:ascii="Courier New" w:hAnsi="Courier New" w:cs="Courier New" w:hint="default"/>
      </w:rPr>
    </w:lvl>
    <w:lvl w:ilvl="2" w:tplc="08100005" w:tentative="1">
      <w:start w:val="1"/>
      <w:numFmt w:val="bullet"/>
      <w:lvlText w:val=""/>
      <w:lvlJc w:val="left"/>
      <w:pPr>
        <w:ind w:left="2520" w:hanging="360"/>
      </w:pPr>
      <w:rPr>
        <w:rFonts w:ascii="Wingdings" w:hAnsi="Wingdings" w:hint="default"/>
      </w:rPr>
    </w:lvl>
    <w:lvl w:ilvl="3" w:tplc="08100001" w:tentative="1">
      <w:start w:val="1"/>
      <w:numFmt w:val="bullet"/>
      <w:lvlText w:val=""/>
      <w:lvlJc w:val="left"/>
      <w:pPr>
        <w:ind w:left="3240" w:hanging="360"/>
      </w:pPr>
      <w:rPr>
        <w:rFonts w:ascii="Symbol" w:hAnsi="Symbol" w:hint="default"/>
      </w:rPr>
    </w:lvl>
    <w:lvl w:ilvl="4" w:tplc="08100003" w:tentative="1">
      <w:start w:val="1"/>
      <w:numFmt w:val="bullet"/>
      <w:lvlText w:val="o"/>
      <w:lvlJc w:val="left"/>
      <w:pPr>
        <w:ind w:left="3960" w:hanging="360"/>
      </w:pPr>
      <w:rPr>
        <w:rFonts w:ascii="Courier New" w:hAnsi="Courier New" w:cs="Courier New" w:hint="default"/>
      </w:rPr>
    </w:lvl>
    <w:lvl w:ilvl="5" w:tplc="08100005" w:tentative="1">
      <w:start w:val="1"/>
      <w:numFmt w:val="bullet"/>
      <w:lvlText w:val=""/>
      <w:lvlJc w:val="left"/>
      <w:pPr>
        <w:ind w:left="4680" w:hanging="360"/>
      </w:pPr>
      <w:rPr>
        <w:rFonts w:ascii="Wingdings" w:hAnsi="Wingdings" w:hint="default"/>
      </w:rPr>
    </w:lvl>
    <w:lvl w:ilvl="6" w:tplc="08100001" w:tentative="1">
      <w:start w:val="1"/>
      <w:numFmt w:val="bullet"/>
      <w:lvlText w:val=""/>
      <w:lvlJc w:val="left"/>
      <w:pPr>
        <w:ind w:left="5400" w:hanging="360"/>
      </w:pPr>
      <w:rPr>
        <w:rFonts w:ascii="Symbol" w:hAnsi="Symbol" w:hint="default"/>
      </w:rPr>
    </w:lvl>
    <w:lvl w:ilvl="7" w:tplc="08100003" w:tentative="1">
      <w:start w:val="1"/>
      <w:numFmt w:val="bullet"/>
      <w:lvlText w:val="o"/>
      <w:lvlJc w:val="left"/>
      <w:pPr>
        <w:ind w:left="6120" w:hanging="360"/>
      </w:pPr>
      <w:rPr>
        <w:rFonts w:ascii="Courier New" w:hAnsi="Courier New" w:cs="Courier New" w:hint="default"/>
      </w:rPr>
    </w:lvl>
    <w:lvl w:ilvl="8" w:tplc="0810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25"/>
  </w:num>
  <w:num w:numId="4">
    <w:abstractNumId w:val="12"/>
  </w:num>
  <w:num w:numId="5">
    <w:abstractNumId w:val="4"/>
  </w:num>
  <w:num w:numId="6">
    <w:abstractNumId w:val="13"/>
  </w:num>
  <w:num w:numId="7">
    <w:abstractNumId w:val="1"/>
  </w:num>
  <w:num w:numId="8">
    <w:abstractNumId w:val="19"/>
  </w:num>
  <w:num w:numId="9">
    <w:abstractNumId w:val="3"/>
  </w:num>
  <w:num w:numId="10">
    <w:abstractNumId w:val="31"/>
  </w:num>
  <w:num w:numId="11">
    <w:abstractNumId w:val="26"/>
  </w:num>
  <w:num w:numId="12">
    <w:abstractNumId w:val="18"/>
  </w:num>
  <w:num w:numId="13">
    <w:abstractNumId w:val="15"/>
  </w:num>
  <w:num w:numId="14">
    <w:abstractNumId w:val="17"/>
  </w:num>
  <w:num w:numId="15">
    <w:abstractNumId w:val="24"/>
  </w:num>
  <w:num w:numId="16">
    <w:abstractNumId w:val="29"/>
  </w:num>
  <w:num w:numId="17">
    <w:abstractNumId w:val="32"/>
  </w:num>
  <w:num w:numId="18">
    <w:abstractNumId w:val="22"/>
  </w:num>
  <w:num w:numId="19">
    <w:abstractNumId w:val="30"/>
  </w:num>
  <w:num w:numId="20">
    <w:abstractNumId w:val="14"/>
  </w:num>
  <w:num w:numId="21">
    <w:abstractNumId w:val="10"/>
  </w:num>
  <w:num w:numId="22">
    <w:abstractNumId w:val="2"/>
  </w:num>
  <w:num w:numId="23">
    <w:abstractNumId w:val="21"/>
  </w:num>
  <w:num w:numId="24">
    <w:abstractNumId w:val="9"/>
  </w:num>
  <w:num w:numId="25">
    <w:abstractNumId w:val="5"/>
  </w:num>
  <w:num w:numId="26">
    <w:abstractNumId w:val="28"/>
  </w:num>
  <w:num w:numId="27">
    <w:abstractNumId w:val="27"/>
  </w:num>
  <w:num w:numId="28">
    <w:abstractNumId w:val="16"/>
  </w:num>
  <w:num w:numId="29">
    <w:abstractNumId w:val="11"/>
  </w:num>
  <w:num w:numId="30">
    <w:abstractNumId w:val="7"/>
  </w:num>
  <w:num w:numId="31">
    <w:abstractNumId w:val="23"/>
  </w:num>
  <w:num w:numId="32">
    <w:abstractNumId w:val="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283"/>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92"/>
    <w:rsid w:val="00015D11"/>
    <w:rsid w:val="00017774"/>
    <w:rsid w:val="00024826"/>
    <w:rsid w:val="00050025"/>
    <w:rsid w:val="0005253F"/>
    <w:rsid w:val="0006374E"/>
    <w:rsid w:val="00092F75"/>
    <w:rsid w:val="00094ABE"/>
    <w:rsid w:val="000B7B8A"/>
    <w:rsid w:val="000C23F5"/>
    <w:rsid w:val="000E18C2"/>
    <w:rsid w:val="000F3318"/>
    <w:rsid w:val="00122D0C"/>
    <w:rsid w:val="0013545D"/>
    <w:rsid w:val="001354B7"/>
    <w:rsid w:val="00136568"/>
    <w:rsid w:val="0017657A"/>
    <w:rsid w:val="00187648"/>
    <w:rsid w:val="001B04CB"/>
    <w:rsid w:val="001B19BA"/>
    <w:rsid w:val="001B2D81"/>
    <w:rsid w:val="001D26D1"/>
    <w:rsid w:val="001F2AB1"/>
    <w:rsid w:val="001F408F"/>
    <w:rsid w:val="002043A1"/>
    <w:rsid w:val="00216742"/>
    <w:rsid w:val="00217674"/>
    <w:rsid w:val="00222F5B"/>
    <w:rsid w:val="002307EE"/>
    <w:rsid w:val="00230A0E"/>
    <w:rsid w:val="002371CE"/>
    <w:rsid w:val="00244C18"/>
    <w:rsid w:val="00271BD2"/>
    <w:rsid w:val="00273115"/>
    <w:rsid w:val="00277443"/>
    <w:rsid w:val="00295072"/>
    <w:rsid w:val="002B7408"/>
    <w:rsid w:val="002C36DE"/>
    <w:rsid w:val="002E2752"/>
    <w:rsid w:val="002F060D"/>
    <w:rsid w:val="002F0E07"/>
    <w:rsid w:val="003047D0"/>
    <w:rsid w:val="00321A53"/>
    <w:rsid w:val="00335A2B"/>
    <w:rsid w:val="003506E3"/>
    <w:rsid w:val="003563EE"/>
    <w:rsid w:val="0038347D"/>
    <w:rsid w:val="003A68F2"/>
    <w:rsid w:val="003D1EBD"/>
    <w:rsid w:val="003E3722"/>
    <w:rsid w:val="003F7D82"/>
    <w:rsid w:val="00403353"/>
    <w:rsid w:val="00416931"/>
    <w:rsid w:val="004238FC"/>
    <w:rsid w:val="00425BEA"/>
    <w:rsid w:val="00430438"/>
    <w:rsid w:val="00433647"/>
    <w:rsid w:val="00434240"/>
    <w:rsid w:val="00437161"/>
    <w:rsid w:val="00465E9B"/>
    <w:rsid w:val="004864FA"/>
    <w:rsid w:val="004947CE"/>
    <w:rsid w:val="004A6640"/>
    <w:rsid w:val="00502C29"/>
    <w:rsid w:val="00511327"/>
    <w:rsid w:val="00532579"/>
    <w:rsid w:val="0053495D"/>
    <w:rsid w:val="005357EC"/>
    <w:rsid w:val="00571DFC"/>
    <w:rsid w:val="00576930"/>
    <w:rsid w:val="005839E6"/>
    <w:rsid w:val="005A62E3"/>
    <w:rsid w:val="005B0A13"/>
    <w:rsid w:val="005B2BC1"/>
    <w:rsid w:val="005D19CA"/>
    <w:rsid w:val="005E0893"/>
    <w:rsid w:val="005E1F4D"/>
    <w:rsid w:val="005E4873"/>
    <w:rsid w:val="005F29BD"/>
    <w:rsid w:val="005F7134"/>
    <w:rsid w:val="0061542C"/>
    <w:rsid w:val="006224F0"/>
    <w:rsid w:val="00643EA8"/>
    <w:rsid w:val="00645EB9"/>
    <w:rsid w:val="00657517"/>
    <w:rsid w:val="00685C69"/>
    <w:rsid w:val="006A4734"/>
    <w:rsid w:val="006A50F4"/>
    <w:rsid w:val="006C2136"/>
    <w:rsid w:val="006C55DD"/>
    <w:rsid w:val="006C6F2B"/>
    <w:rsid w:val="006D7E96"/>
    <w:rsid w:val="006E7692"/>
    <w:rsid w:val="0071170B"/>
    <w:rsid w:val="00711D8A"/>
    <w:rsid w:val="00743072"/>
    <w:rsid w:val="00750BF1"/>
    <w:rsid w:val="00762684"/>
    <w:rsid w:val="00762E2D"/>
    <w:rsid w:val="00786FB8"/>
    <w:rsid w:val="00791C58"/>
    <w:rsid w:val="007E7703"/>
    <w:rsid w:val="0080339D"/>
    <w:rsid w:val="0081065A"/>
    <w:rsid w:val="00816C92"/>
    <w:rsid w:val="00833C87"/>
    <w:rsid w:val="00861327"/>
    <w:rsid w:val="0088569D"/>
    <w:rsid w:val="0089184F"/>
    <w:rsid w:val="00897FD3"/>
    <w:rsid w:val="008A0133"/>
    <w:rsid w:val="008F2233"/>
    <w:rsid w:val="00914B9E"/>
    <w:rsid w:val="00941620"/>
    <w:rsid w:val="00942AA4"/>
    <w:rsid w:val="00943BE6"/>
    <w:rsid w:val="009442C1"/>
    <w:rsid w:val="00950B72"/>
    <w:rsid w:val="00982486"/>
    <w:rsid w:val="009A104E"/>
    <w:rsid w:val="009A5E56"/>
    <w:rsid w:val="009A7F86"/>
    <w:rsid w:val="009C016E"/>
    <w:rsid w:val="009D003F"/>
    <w:rsid w:val="009F0959"/>
    <w:rsid w:val="00A1132E"/>
    <w:rsid w:val="00A24B67"/>
    <w:rsid w:val="00A30576"/>
    <w:rsid w:val="00A30C13"/>
    <w:rsid w:val="00A42D8F"/>
    <w:rsid w:val="00A72201"/>
    <w:rsid w:val="00AA0E54"/>
    <w:rsid w:val="00AB16E7"/>
    <w:rsid w:val="00AB2CC0"/>
    <w:rsid w:val="00AC41C5"/>
    <w:rsid w:val="00AC4D1A"/>
    <w:rsid w:val="00AD2EC9"/>
    <w:rsid w:val="00AD49F6"/>
    <w:rsid w:val="00AE541A"/>
    <w:rsid w:val="00AF74F4"/>
    <w:rsid w:val="00B06903"/>
    <w:rsid w:val="00B16134"/>
    <w:rsid w:val="00B27C2D"/>
    <w:rsid w:val="00B658C3"/>
    <w:rsid w:val="00B660A6"/>
    <w:rsid w:val="00B712F3"/>
    <w:rsid w:val="00B740D6"/>
    <w:rsid w:val="00B93F1E"/>
    <w:rsid w:val="00B963E7"/>
    <w:rsid w:val="00BD28AB"/>
    <w:rsid w:val="00BD3BC0"/>
    <w:rsid w:val="00BD42FA"/>
    <w:rsid w:val="00C148C8"/>
    <w:rsid w:val="00C17E82"/>
    <w:rsid w:val="00C313A9"/>
    <w:rsid w:val="00C7637C"/>
    <w:rsid w:val="00CA3F9B"/>
    <w:rsid w:val="00CC1457"/>
    <w:rsid w:val="00D037FB"/>
    <w:rsid w:val="00D31EEB"/>
    <w:rsid w:val="00D33376"/>
    <w:rsid w:val="00D362CC"/>
    <w:rsid w:val="00D3755A"/>
    <w:rsid w:val="00D46C25"/>
    <w:rsid w:val="00D9346B"/>
    <w:rsid w:val="00D93512"/>
    <w:rsid w:val="00DB5156"/>
    <w:rsid w:val="00DC254A"/>
    <w:rsid w:val="00DC52E1"/>
    <w:rsid w:val="00DC5E9A"/>
    <w:rsid w:val="00DE52F0"/>
    <w:rsid w:val="00E01F4D"/>
    <w:rsid w:val="00E328D5"/>
    <w:rsid w:val="00E341AA"/>
    <w:rsid w:val="00E65B86"/>
    <w:rsid w:val="00E763C4"/>
    <w:rsid w:val="00E81863"/>
    <w:rsid w:val="00E85127"/>
    <w:rsid w:val="00EA4D97"/>
    <w:rsid w:val="00EB5088"/>
    <w:rsid w:val="00EB7821"/>
    <w:rsid w:val="00EE350A"/>
    <w:rsid w:val="00EF06DA"/>
    <w:rsid w:val="00EF4ABE"/>
    <w:rsid w:val="00F223C4"/>
    <w:rsid w:val="00F22C81"/>
    <w:rsid w:val="00F35236"/>
    <w:rsid w:val="00F3789B"/>
    <w:rsid w:val="00F43B55"/>
    <w:rsid w:val="00F71FFA"/>
    <w:rsid w:val="00F82D60"/>
    <w:rsid w:val="00F91425"/>
    <w:rsid w:val="00F950BF"/>
    <w:rsid w:val="00F96B51"/>
    <w:rsid w:val="00FA4487"/>
    <w:rsid w:val="00FA65BD"/>
    <w:rsid w:val="00FC208C"/>
    <w:rsid w:val="00FE4385"/>
    <w:rsid w:val="00FF2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51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16C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6C92"/>
  </w:style>
  <w:style w:type="paragraph" w:styleId="Pidipagina">
    <w:name w:val="footer"/>
    <w:basedOn w:val="Normale"/>
    <w:link w:val="PidipaginaCarattere"/>
    <w:unhideWhenUsed/>
    <w:rsid w:val="00816C92"/>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16C92"/>
  </w:style>
  <w:style w:type="paragraph" w:styleId="Testofumetto">
    <w:name w:val="Balloon Text"/>
    <w:basedOn w:val="Normale"/>
    <w:link w:val="TestofumettoCarattere"/>
    <w:uiPriority w:val="99"/>
    <w:semiHidden/>
    <w:unhideWhenUsed/>
    <w:rsid w:val="00816C9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6C92"/>
    <w:rPr>
      <w:rFonts w:ascii="Tahoma" w:hAnsi="Tahoma" w:cs="Tahoma"/>
      <w:sz w:val="16"/>
      <w:szCs w:val="16"/>
    </w:rPr>
  </w:style>
  <w:style w:type="paragraph" w:styleId="Paragrafoelenco">
    <w:name w:val="List Paragraph"/>
    <w:basedOn w:val="Normale"/>
    <w:uiPriority w:val="34"/>
    <w:qFormat/>
    <w:rsid w:val="00816C92"/>
    <w:pPr>
      <w:ind w:left="720"/>
      <w:contextualSpacing/>
    </w:pPr>
  </w:style>
  <w:style w:type="character" w:styleId="Collegamentoipertestuale">
    <w:name w:val="Hyperlink"/>
    <w:basedOn w:val="Carpredefinitoparagrafo"/>
    <w:uiPriority w:val="99"/>
    <w:unhideWhenUsed/>
    <w:rsid w:val="00122D0C"/>
    <w:rPr>
      <w:color w:val="0000FF" w:themeColor="hyperlink"/>
      <w:u w:val="single"/>
    </w:rPr>
  </w:style>
  <w:style w:type="table" w:styleId="Grigliatabella">
    <w:name w:val="Table Grid"/>
    <w:basedOn w:val="Tabellanormale"/>
    <w:rsid w:val="006D7E96"/>
    <w:pPr>
      <w:spacing w:after="0" w:line="240" w:lineRule="auto"/>
    </w:pPr>
    <w:rPr>
      <w:rFonts w:ascii="Times New Roman" w:eastAsia="Times New Roman" w:hAnsi="Times New Roman" w:cs="Times New Roman"/>
      <w:sz w:val="20"/>
      <w:szCs w:val="20"/>
      <w:lang w:val="it-CH" w:eastAsia="it-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0248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imandocommento">
    <w:name w:val="annotation reference"/>
    <w:basedOn w:val="Carpredefinitoparagrafo"/>
    <w:uiPriority w:val="99"/>
    <w:semiHidden/>
    <w:unhideWhenUsed/>
    <w:rsid w:val="00C17E82"/>
    <w:rPr>
      <w:sz w:val="16"/>
      <w:szCs w:val="16"/>
    </w:rPr>
  </w:style>
  <w:style w:type="paragraph" w:styleId="Testocommento">
    <w:name w:val="annotation text"/>
    <w:basedOn w:val="Normale"/>
    <w:link w:val="TestocommentoCarattere"/>
    <w:uiPriority w:val="99"/>
    <w:semiHidden/>
    <w:unhideWhenUsed/>
    <w:rsid w:val="00C17E8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7E82"/>
    <w:rPr>
      <w:sz w:val="20"/>
      <w:szCs w:val="20"/>
    </w:rPr>
  </w:style>
  <w:style w:type="paragraph" w:styleId="Soggettocommento">
    <w:name w:val="annotation subject"/>
    <w:basedOn w:val="Testocommento"/>
    <w:next w:val="Testocommento"/>
    <w:link w:val="SoggettocommentoCarattere"/>
    <w:uiPriority w:val="99"/>
    <w:semiHidden/>
    <w:unhideWhenUsed/>
    <w:rsid w:val="00C17E82"/>
    <w:rPr>
      <w:b/>
      <w:bCs/>
    </w:rPr>
  </w:style>
  <w:style w:type="character" w:customStyle="1" w:styleId="SoggettocommentoCarattere">
    <w:name w:val="Soggetto commento Carattere"/>
    <w:basedOn w:val="TestocommentoCarattere"/>
    <w:link w:val="Soggettocommento"/>
    <w:uiPriority w:val="99"/>
    <w:semiHidden/>
    <w:rsid w:val="00C17E82"/>
    <w:rPr>
      <w:b/>
      <w:bCs/>
      <w:sz w:val="20"/>
      <w:szCs w:val="20"/>
    </w:rPr>
  </w:style>
  <w:style w:type="paragraph" w:styleId="Revisione">
    <w:name w:val="Revision"/>
    <w:hidden/>
    <w:uiPriority w:val="99"/>
    <w:semiHidden/>
    <w:rsid w:val="00C17E82"/>
    <w:pPr>
      <w:spacing w:after="0" w:line="240" w:lineRule="auto"/>
    </w:pPr>
  </w:style>
  <w:style w:type="paragraph" w:styleId="Nessunaspaziatura">
    <w:name w:val="No Spacing"/>
    <w:uiPriority w:val="1"/>
    <w:qFormat/>
    <w:rsid w:val="001354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51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16C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6C92"/>
  </w:style>
  <w:style w:type="paragraph" w:styleId="Pidipagina">
    <w:name w:val="footer"/>
    <w:basedOn w:val="Normale"/>
    <w:link w:val="PidipaginaCarattere"/>
    <w:unhideWhenUsed/>
    <w:rsid w:val="00816C92"/>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16C92"/>
  </w:style>
  <w:style w:type="paragraph" w:styleId="Testofumetto">
    <w:name w:val="Balloon Text"/>
    <w:basedOn w:val="Normale"/>
    <w:link w:val="TestofumettoCarattere"/>
    <w:uiPriority w:val="99"/>
    <w:semiHidden/>
    <w:unhideWhenUsed/>
    <w:rsid w:val="00816C9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6C92"/>
    <w:rPr>
      <w:rFonts w:ascii="Tahoma" w:hAnsi="Tahoma" w:cs="Tahoma"/>
      <w:sz w:val="16"/>
      <w:szCs w:val="16"/>
    </w:rPr>
  </w:style>
  <w:style w:type="paragraph" w:styleId="Paragrafoelenco">
    <w:name w:val="List Paragraph"/>
    <w:basedOn w:val="Normale"/>
    <w:uiPriority w:val="34"/>
    <w:qFormat/>
    <w:rsid w:val="00816C92"/>
    <w:pPr>
      <w:ind w:left="720"/>
      <w:contextualSpacing/>
    </w:pPr>
  </w:style>
  <w:style w:type="character" w:styleId="Collegamentoipertestuale">
    <w:name w:val="Hyperlink"/>
    <w:basedOn w:val="Carpredefinitoparagrafo"/>
    <w:uiPriority w:val="99"/>
    <w:unhideWhenUsed/>
    <w:rsid w:val="00122D0C"/>
    <w:rPr>
      <w:color w:val="0000FF" w:themeColor="hyperlink"/>
      <w:u w:val="single"/>
    </w:rPr>
  </w:style>
  <w:style w:type="table" w:styleId="Grigliatabella">
    <w:name w:val="Table Grid"/>
    <w:basedOn w:val="Tabellanormale"/>
    <w:rsid w:val="006D7E96"/>
    <w:pPr>
      <w:spacing w:after="0" w:line="240" w:lineRule="auto"/>
    </w:pPr>
    <w:rPr>
      <w:rFonts w:ascii="Times New Roman" w:eastAsia="Times New Roman" w:hAnsi="Times New Roman" w:cs="Times New Roman"/>
      <w:sz w:val="20"/>
      <w:szCs w:val="20"/>
      <w:lang w:val="it-CH" w:eastAsia="it-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0248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imandocommento">
    <w:name w:val="annotation reference"/>
    <w:basedOn w:val="Carpredefinitoparagrafo"/>
    <w:uiPriority w:val="99"/>
    <w:semiHidden/>
    <w:unhideWhenUsed/>
    <w:rsid w:val="00C17E82"/>
    <w:rPr>
      <w:sz w:val="16"/>
      <w:szCs w:val="16"/>
    </w:rPr>
  </w:style>
  <w:style w:type="paragraph" w:styleId="Testocommento">
    <w:name w:val="annotation text"/>
    <w:basedOn w:val="Normale"/>
    <w:link w:val="TestocommentoCarattere"/>
    <w:uiPriority w:val="99"/>
    <w:semiHidden/>
    <w:unhideWhenUsed/>
    <w:rsid w:val="00C17E8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7E82"/>
    <w:rPr>
      <w:sz w:val="20"/>
      <w:szCs w:val="20"/>
    </w:rPr>
  </w:style>
  <w:style w:type="paragraph" w:styleId="Soggettocommento">
    <w:name w:val="annotation subject"/>
    <w:basedOn w:val="Testocommento"/>
    <w:next w:val="Testocommento"/>
    <w:link w:val="SoggettocommentoCarattere"/>
    <w:uiPriority w:val="99"/>
    <w:semiHidden/>
    <w:unhideWhenUsed/>
    <w:rsid w:val="00C17E82"/>
    <w:rPr>
      <w:b/>
      <w:bCs/>
    </w:rPr>
  </w:style>
  <w:style w:type="character" w:customStyle="1" w:styleId="SoggettocommentoCarattere">
    <w:name w:val="Soggetto commento Carattere"/>
    <w:basedOn w:val="TestocommentoCarattere"/>
    <w:link w:val="Soggettocommento"/>
    <w:uiPriority w:val="99"/>
    <w:semiHidden/>
    <w:rsid w:val="00C17E82"/>
    <w:rPr>
      <w:b/>
      <w:bCs/>
      <w:sz w:val="20"/>
      <w:szCs w:val="20"/>
    </w:rPr>
  </w:style>
  <w:style w:type="paragraph" w:styleId="Revisione">
    <w:name w:val="Revision"/>
    <w:hidden/>
    <w:uiPriority w:val="99"/>
    <w:semiHidden/>
    <w:rsid w:val="00C17E82"/>
    <w:pPr>
      <w:spacing w:after="0" w:line="240" w:lineRule="auto"/>
    </w:pPr>
  </w:style>
  <w:style w:type="paragraph" w:styleId="Nessunaspaziatura">
    <w:name w:val="No Spacing"/>
    <w:uiPriority w:val="1"/>
    <w:qFormat/>
    <w:rsid w:val="001354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2.bin"/><Relationship Id="rId1" Type="http://schemas.openxmlformats.org/officeDocument/2006/relationships/image" Target="media/image2.png"/><Relationship Id="rId4" Type="http://schemas.openxmlformats.org/officeDocument/2006/relationships/oleObject" Target="embeddings/oleObject3.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EA25E-8240-4082-9BE0-F692E463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1213</Words>
  <Characters>6920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Amministrazione Cantonale</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Crugnola Paolo / t000032</dc:creator>
  <cp:lastModifiedBy>Lazzaro Luca / T147999</cp:lastModifiedBy>
  <cp:revision>32</cp:revision>
  <cp:lastPrinted>2018-07-17T08:09:00Z</cp:lastPrinted>
  <dcterms:created xsi:type="dcterms:W3CDTF">2019-09-18T13:49:00Z</dcterms:created>
  <dcterms:modified xsi:type="dcterms:W3CDTF">2020-02-18T08:28:00Z</dcterms:modified>
</cp:coreProperties>
</file>