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7D0" w:rsidRDefault="003047D0" w:rsidP="00816C92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val="it-IT" w:eastAsia="it-IT"/>
        </w:rPr>
      </w:pPr>
      <w:bookmarkStart w:id="0" w:name="_GoBack"/>
      <w:bookmarkEnd w:id="0"/>
    </w:p>
    <w:tbl>
      <w:tblPr>
        <w:tblStyle w:val="Grigliatabella"/>
        <w:tblW w:w="974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526"/>
        <w:gridCol w:w="8221"/>
      </w:tblGrid>
      <w:tr w:rsidR="004825DC" w:rsidRPr="00C35E84" w:rsidTr="004523D6"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25DC" w:rsidRPr="00215A32" w:rsidRDefault="004116EE" w:rsidP="004116EE">
            <w:pPr>
              <w:keepNext/>
              <w:keepLines/>
              <w:jc w:val="both"/>
              <w:outlineLvl w:val="0"/>
              <w:rPr>
                <w:rFonts w:ascii="Gill Sans" w:eastAsiaTheme="majorEastAsia" w:hAnsi="Gill Sans" w:cs="Arial"/>
                <w:b/>
                <w:bCs/>
                <w:sz w:val="28"/>
                <w:szCs w:val="32"/>
              </w:rPr>
            </w:pPr>
            <w:r w:rsidRPr="00215A32">
              <w:rPr>
                <w:rFonts w:ascii="Gill Sans" w:eastAsiaTheme="majorEastAsia" w:hAnsi="Gill Sans" w:cstheme="majorBidi"/>
                <w:b/>
                <w:caps/>
                <w:sz w:val="28"/>
                <w:szCs w:val="32"/>
              </w:rPr>
              <w:t>PQ 1.7.1</w:t>
            </w:r>
            <w:r w:rsidR="00114BDC">
              <w:rPr>
                <w:rFonts w:ascii="Gill Sans" w:eastAsiaTheme="majorEastAsia" w:hAnsi="Gill Sans" w:cstheme="majorBidi"/>
                <w:b/>
                <w:sz w:val="28"/>
                <w:szCs w:val="32"/>
              </w:rPr>
              <w:t>d</w:t>
            </w:r>
            <w:r w:rsidR="004825DC" w:rsidRPr="00215A32">
              <w:rPr>
                <w:rFonts w:ascii="Gill Sans" w:eastAsiaTheme="majorEastAsia" w:hAnsi="Gill Sans" w:cstheme="majorBidi"/>
                <w:b/>
                <w:caps/>
                <w:sz w:val="28"/>
                <w:szCs w:val="32"/>
              </w:rPr>
              <w:t xml:space="preserve"> </w:t>
            </w:r>
          </w:p>
        </w:tc>
        <w:tc>
          <w:tcPr>
            <w:tcW w:w="822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4825DC" w:rsidRPr="00215A32" w:rsidRDefault="00BD313D" w:rsidP="00C50F8E">
            <w:pPr>
              <w:keepNext/>
              <w:keepLines/>
              <w:jc w:val="both"/>
              <w:outlineLvl w:val="0"/>
              <w:rPr>
                <w:rFonts w:ascii="Gill Sans" w:eastAsiaTheme="majorEastAsia" w:hAnsi="Gill Sans" w:cstheme="majorBidi"/>
                <w:b/>
                <w:caps/>
                <w:sz w:val="28"/>
                <w:szCs w:val="32"/>
              </w:rPr>
            </w:pPr>
            <w:r>
              <w:rPr>
                <w:rFonts w:ascii="Gill Sans" w:eastAsiaTheme="majorEastAsia" w:hAnsi="Gill Sans" w:cs="Arial"/>
                <w:b/>
                <w:bCs/>
                <w:sz w:val="28"/>
                <w:szCs w:val="32"/>
              </w:rPr>
              <w:t>Procedura di p</w:t>
            </w:r>
            <w:r w:rsidR="00FC625C">
              <w:rPr>
                <w:rFonts w:ascii="Gill Sans" w:eastAsiaTheme="majorEastAsia" w:hAnsi="Gill Sans" w:cs="Arial"/>
                <w:b/>
                <w:bCs/>
                <w:sz w:val="28"/>
                <w:szCs w:val="32"/>
              </w:rPr>
              <w:t>ubblico concorso</w:t>
            </w:r>
            <w:r w:rsidR="00A3469A" w:rsidRPr="00215A32">
              <w:rPr>
                <w:rFonts w:ascii="Gill Sans" w:eastAsiaTheme="majorEastAsia" w:hAnsi="Gill Sans" w:cs="Arial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Gill Sans" w:eastAsiaTheme="majorEastAsia" w:hAnsi="Gill Sans" w:cs="Arial"/>
                <w:b/>
                <w:bCs/>
                <w:sz w:val="28"/>
                <w:szCs w:val="32"/>
              </w:rPr>
              <w:t>(P</w:t>
            </w:r>
            <w:r w:rsidR="00AB4180" w:rsidRPr="00215A32">
              <w:rPr>
                <w:rFonts w:ascii="Gill Sans" w:eastAsiaTheme="majorEastAsia" w:hAnsi="Gill Sans" w:cs="Arial"/>
                <w:b/>
                <w:bCs/>
                <w:sz w:val="28"/>
                <w:szCs w:val="32"/>
              </w:rPr>
              <w:t>arte 1)</w:t>
            </w:r>
          </w:p>
        </w:tc>
      </w:tr>
    </w:tbl>
    <w:p w:rsidR="005348DE" w:rsidRPr="00F35236" w:rsidRDefault="005348DE" w:rsidP="006D7E96">
      <w:pPr>
        <w:spacing w:after="0" w:line="240" w:lineRule="auto"/>
        <w:rPr>
          <w:rFonts w:ascii="Gill Sans MT" w:eastAsiaTheme="majorEastAsia" w:hAnsi="Gill Sans MT" w:cstheme="majorBidi"/>
          <w:caps/>
          <w:sz w:val="24"/>
          <w:szCs w:val="24"/>
          <w:lang w:val="it-CH" w:eastAsia="it-CH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252"/>
      </w:tblGrid>
      <w:tr w:rsidR="001354B7" w:rsidRPr="00C35E84" w:rsidTr="004523D6">
        <w:tc>
          <w:tcPr>
            <w:tcW w:w="1526" w:type="dxa"/>
          </w:tcPr>
          <w:p w:rsidR="001354B7" w:rsidRPr="000976C3" w:rsidRDefault="00ED11A8" w:rsidP="005348DE">
            <w:pPr>
              <w:rPr>
                <w:rFonts w:ascii="Gill Sans MT" w:eastAsiaTheme="majorEastAsia" w:hAnsi="Gill Sans MT" w:cstheme="majorBidi"/>
                <w:b/>
                <w:caps/>
                <w:sz w:val="24"/>
                <w:szCs w:val="24"/>
              </w:rPr>
            </w:pPr>
            <w:r w:rsidRPr="000976C3">
              <w:rPr>
                <w:rFonts w:ascii="Gill Sans MT" w:eastAsiaTheme="majorEastAsia" w:hAnsi="Gill Sans MT" w:cs="Arial"/>
                <w:b/>
                <w:bCs/>
              </w:rPr>
              <w:t>Oggetto</w:t>
            </w:r>
            <w:r w:rsidR="005348DE">
              <w:rPr>
                <w:rFonts w:ascii="Gill Sans MT" w:eastAsiaTheme="majorEastAsia" w:hAnsi="Gill Sans MT" w:cs="Arial"/>
                <w:b/>
                <w:bCs/>
              </w:rPr>
              <w:t xml:space="preserve"> </w:t>
            </w:r>
          </w:p>
        </w:tc>
        <w:tc>
          <w:tcPr>
            <w:tcW w:w="8252" w:type="dxa"/>
          </w:tcPr>
          <w:p w:rsidR="001354B7" w:rsidRPr="001C5B68" w:rsidRDefault="00106403" w:rsidP="00BD313D">
            <w:pPr>
              <w:jc w:val="both"/>
              <w:rPr>
                <w:rFonts w:ascii="Gill Sans MT" w:hAnsi="Gill Sans MT"/>
                <w:lang w:val="it-IT" w:eastAsia="it-IT"/>
              </w:rPr>
            </w:pPr>
            <w:r>
              <w:rPr>
                <w:rFonts w:ascii="Gill Sans MT" w:hAnsi="Gill Sans MT"/>
                <w:lang w:val="it-IT" w:eastAsia="it-IT"/>
              </w:rPr>
              <w:t>I</w:t>
            </w:r>
            <w:r w:rsidR="008A25C9" w:rsidRPr="000976C3">
              <w:rPr>
                <w:rFonts w:ascii="Gill Sans MT" w:hAnsi="Gill Sans MT"/>
                <w:lang w:val="it-IT" w:eastAsia="it-IT"/>
              </w:rPr>
              <w:t xml:space="preserve">l presente PQ descrive le attività </w:t>
            </w:r>
            <w:r w:rsidR="00256A73">
              <w:rPr>
                <w:rFonts w:ascii="Gill Sans MT" w:hAnsi="Gill Sans MT"/>
                <w:lang w:val="it-IT" w:eastAsia="it-IT"/>
              </w:rPr>
              <w:t xml:space="preserve">della procedura </w:t>
            </w:r>
            <w:r w:rsidR="00BD313D">
              <w:rPr>
                <w:rFonts w:ascii="Gill Sans MT" w:hAnsi="Gill Sans MT"/>
                <w:lang w:val="it-IT" w:eastAsia="it-IT"/>
              </w:rPr>
              <w:t>di pubblico concorso</w:t>
            </w:r>
            <w:r w:rsidR="00256A73">
              <w:rPr>
                <w:rFonts w:ascii="Gill Sans MT" w:hAnsi="Gill Sans MT"/>
                <w:lang w:val="it-IT" w:eastAsia="it-IT"/>
              </w:rPr>
              <w:t xml:space="preserve"> </w:t>
            </w:r>
            <w:r w:rsidR="008A25C9" w:rsidRPr="000976C3">
              <w:rPr>
                <w:rFonts w:ascii="Gill Sans MT" w:hAnsi="Gill Sans MT"/>
                <w:lang w:val="it-IT" w:eastAsia="it-IT"/>
              </w:rPr>
              <w:t>che devono essere svolte</w:t>
            </w:r>
            <w:r w:rsidR="00256A73">
              <w:rPr>
                <w:rFonts w:ascii="Gill Sans MT" w:hAnsi="Gill Sans MT"/>
                <w:lang w:val="it-IT" w:eastAsia="it-IT"/>
              </w:rPr>
              <w:t>,</w:t>
            </w:r>
            <w:r w:rsidR="008A25C9" w:rsidRPr="000976C3">
              <w:rPr>
                <w:rFonts w:ascii="Gill Sans MT" w:hAnsi="Gill Sans MT"/>
                <w:lang w:val="it-IT" w:eastAsia="it-IT"/>
              </w:rPr>
              <w:t xml:space="preserve"> </w:t>
            </w:r>
            <w:r w:rsidR="00256A73">
              <w:rPr>
                <w:rFonts w:ascii="Gill Sans MT" w:hAnsi="Gill Sans MT"/>
                <w:lang w:val="it-IT" w:eastAsia="it-IT"/>
              </w:rPr>
              <w:t>dalla predisposizione della documentazione di gara</w:t>
            </w:r>
            <w:r w:rsidR="00C50F8E">
              <w:rPr>
                <w:rFonts w:ascii="Gill Sans MT" w:hAnsi="Gill Sans MT"/>
                <w:lang w:val="it-IT" w:eastAsia="it-IT"/>
              </w:rPr>
              <w:t xml:space="preserve"> </w:t>
            </w:r>
            <w:r w:rsidR="00A3469A">
              <w:rPr>
                <w:rFonts w:ascii="Gill Sans MT" w:hAnsi="Gill Sans MT"/>
                <w:lang w:val="it-IT" w:eastAsia="it-IT"/>
              </w:rPr>
              <w:t xml:space="preserve">alla </w:t>
            </w:r>
            <w:r w:rsidR="00DD5374">
              <w:rPr>
                <w:rFonts w:ascii="Gill Sans MT" w:hAnsi="Gill Sans MT"/>
                <w:lang w:val="it-IT" w:eastAsia="it-IT"/>
              </w:rPr>
              <w:t xml:space="preserve">raccolta </w:t>
            </w:r>
            <w:r w:rsidR="00C50F8E">
              <w:rPr>
                <w:rFonts w:ascii="Gill Sans MT" w:hAnsi="Gill Sans MT"/>
                <w:lang w:val="it-IT" w:eastAsia="it-IT"/>
              </w:rPr>
              <w:t>delle offerte</w:t>
            </w:r>
            <w:r w:rsidR="00256A73">
              <w:rPr>
                <w:rFonts w:ascii="Gill Sans MT" w:hAnsi="Gill Sans MT"/>
                <w:lang w:val="it-IT" w:eastAsia="it-IT"/>
              </w:rPr>
              <w:t>: i</w:t>
            </w:r>
            <w:r w:rsidR="001C5B68" w:rsidRPr="001C5B68">
              <w:rPr>
                <w:rFonts w:ascii="Gill Sans MT" w:hAnsi="Gill Sans MT"/>
                <w:lang w:val="it-IT" w:eastAsia="it-IT"/>
              </w:rPr>
              <w:t xml:space="preserve">l </w:t>
            </w:r>
            <w:r w:rsidR="001C5B68">
              <w:rPr>
                <w:rFonts w:ascii="Gill Sans MT" w:hAnsi="Gill Sans MT"/>
                <w:lang w:val="it-IT" w:eastAsia="it-IT"/>
              </w:rPr>
              <w:t xml:space="preserve">committente allestisce il bando </w:t>
            </w:r>
            <w:r w:rsidR="001C5B68" w:rsidRPr="001C5B68">
              <w:rPr>
                <w:rFonts w:ascii="Gill Sans MT" w:hAnsi="Gill Sans MT"/>
                <w:lang w:val="it-IT" w:eastAsia="it-IT"/>
              </w:rPr>
              <w:t>sulla base del quale gli offerenti inoltreranno la loro offerta</w:t>
            </w:r>
            <w:r w:rsidR="002A2D98" w:rsidRPr="000976C3">
              <w:rPr>
                <w:rFonts w:ascii="Gill Sans MT" w:hAnsi="Gill Sans MT"/>
                <w:lang w:val="it-IT" w:eastAsia="it-IT"/>
              </w:rPr>
              <w:t>.</w:t>
            </w:r>
            <w:r w:rsidR="001354B7" w:rsidRPr="000976C3">
              <w:rPr>
                <w:rFonts w:ascii="Gill Sans MT" w:eastAsiaTheme="majorEastAsia" w:hAnsi="Gill Sans MT" w:cs="Arial"/>
                <w:bCs/>
              </w:rPr>
              <w:t xml:space="preserve"> </w:t>
            </w:r>
          </w:p>
        </w:tc>
      </w:tr>
    </w:tbl>
    <w:p w:rsidR="000976C3" w:rsidRPr="000976C3" w:rsidRDefault="000976C3" w:rsidP="000976C3">
      <w:pPr>
        <w:spacing w:after="0" w:line="240" w:lineRule="auto"/>
        <w:rPr>
          <w:rFonts w:ascii="Gill Sans MT" w:hAnsi="Gill Sans MT"/>
          <w:b/>
          <w:lang w:val="it-IT"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252"/>
      </w:tblGrid>
      <w:tr w:rsidR="000976C3" w:rsidRPr="000976C3" w:rsidTr="003121B4">
        <w:tc>
          <w:tcPr>
            <w:tcW w:w="1526" w:type="dxa"/>
          </w:tcPr>
          <w:p w:rsidR="000976C3" w:rsidRPr="000976C3" w:rsidRDefault="000976C3" w:rsidP="000976C3">
            <w:pPr>
              <w:rPr>
                <w:rFonts w:ascii="Gill Sans MT" w:hAnsi="Gill Sans MT"/>
                <w:b/>
                <w:lang w:val="it-IT" w:eastAsia="it-IT"/>
              </w:rPr>
            </w:pPr>
            <w:r w:rsidRPr="000976C3">
              <w:rPr>
                <w:rFonts w:ascii="Gill Sans MT" w:hAnsi="Gill Sans MT"/>
                <w:b/>
                <w:lang w:val="it-IT" w:eastAsia="it-IT"/>
              </w:rPr>
              <w:t>Diagramma</w:t>
            </w:r>
          </w:p>
        </w:tc>
        <w:tc>
          <w:tcPr>
            <w:tcW w:w="8252" w:type="dxa"/>
          </w:tcPr>
          <w:p w:rsidR="000976C3" w:rsidRPr="000976C3" w:rsidRDefault="00B46E5F" w:rsidP="000976C3">
            <w:pPr>
              <w:jc w:val="center"/>
              <w:rPr>
                <w:rFonts w:ascii="Gill Sans MT" w:hAnsi="Gill Sans MT"/>
                <w:b/>
                <w:lang w:val="it-IT" w:eastAsia="it-IT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  <w:object w:dxaOrig="13530" w:dyaOrig="222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2.4pt;height:482.1pt" o:ole="">
                  <v:imagedata r:id="rId9" o:title=""/>
                </v:shape>
                <o:OLEObject Type="Embed" ProgID="Visio.Drawing.11" ShapeID="_x0000_i1025" DrawAspect="Content" ObjectID="_1643523374" r:id="rId10"/>
              </w:object>
            </w:r>
          </w:p>
        </w:tc>
      </w:tr>
    </w:tbl>
    <w:p w:rsidR="00355B03" w:rsidRPr="000976C3" w:rsidRDefault="00355B03" w:rsidP="00E341A8">
      <w:pPr>
        <w:spacing w:after="0" w:line="240" w:lineRule="auto"/>
        <w:rPr>
          <w:rFonts w:ascii="Gill Sans MT" w:eastAsia="Times New Roman" w:hAnsi="Gill Sans MT" w:cs="Times New Roman"/>
          <w:b/>
          <w:sz w:val="24"/>
          <w:szCs w:val="20"/>
          <w:lang w:val="it-IT" w:eastAsia="it-IT"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20" w:firstRow="1" w:lastRow="0" w:firstColumn="0" w:lastColumn="0" w:noHBand="0" w:noVBand="0"/>
      </w:tblPr>
      <w:tblGrid>
        <w:gridCol w:w="5500"/>
        <w:gridCol w:w="1276"/>
        <w:gridCol w:w="1701"/>
        <w:gridCol w:w="1329"/>
      </w:tblGrid>
      <w:tr w:rsidR="00ED11A8" w:rsidRPr="003A5D5C" w:rsidTr="00F57371">
        <w:trPr>
          <w:cantSplit/>
          <w:trHeight w:val="399"/>
          <w:tblHeader/>
        </w:trPr>
        <w:tc>
          <w:tcPr>
            <w:tcW w:w="5500" w:type="dxa"/>
            <w:tcBorders>
              <w:bottom w:val="single" w:sz="4" w:space="0" w:color="auto"/>
            </w:tcBorders>
            <w:shd w:val="pct15" w:color="auto" w:fill="FFFFFF"/>
          </w:tcPr>
          <w:p w:rsidR="00ED11A8" w:rsidRPr="003A5D5C" w:rsidRDefault="00ED11A8" w:rsidP="00ED11A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lastRenderedPageBreak/>
              <w:t>Descrizione attività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15" w:color="auto" w:fill="FFFFFF"/>
          </w:tcPr>
          <w:p w:rsidR="00ED11A8" w:rsidRPr="003A5D5C" w:rsidRDefault="00ED11A8" w:rsidP="00ED11A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Chi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15" w:color="auto" w:fill="FFFFFF"/>
          </w:tcPr>
          <w:p w:rsidR="00ED11A8" w:rsidRPr="003A5D5C" w:rsidRDefault="00ED11A8" w:rsidP="00ED11A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Basi legali</w:t>
            </w:r>
            <w:r w:rsidR="004E0E68" w:rsidRPr="003A5D5C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 xml:space="preserve"> e giurisprudenza</w:t>
            </w:r>
          </w:p>
          <w:p w:rsidR="00ED11A8" w:rsidRPr="003A5D5C" w:rsidRDefault="00ED11A8" w:rsidP="00ED11A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pct15" w:color="auto" w:fill="FFFFFF"/>
          </w:tcPr>
          <w:p w:rsidR="00ED11A8" w:rsidRPr="003A5D5C" w:rsidRDefault="00ED11A8" w:rsidP="00ED11A8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Strumenti e riferimenti</w:t>
            </w:r>
          </w:p>
        </w:tc>
      </w:tr>
      <w:tr w:rsidR="00ED11A8" w:rsidRPr="003A5D5C" w:rsidTr="00F57371">
        <w:trPr>
          <w:cantSplit/>
          <w:trHeight w:val="127"/>
          <w:tblHeader/>
        </w:trPr>
        <w:tc>
          <w:tcPr>
            <w:tcW w:w="5500" w:type="dxa"/>
            <w:tcBorders>
              <w:top w:val="nil"/>
              <w:left w:val="nil"/>
              <w:right w:val="nil"/>
            </w:tcBorders>
          </w:tcPr>
          <w:p w:rsidR="00ED11A8" w:rsidRPr="003A5D5C" w:rsidRDefault="00ED11A8" w:rsidP="00ED11A8">
            <w:pPr>
              <w:spacing w:after="0" w:line="240" w:lineRule="auto"/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ED11A8" w:rsidRPr="003A5D5C" w:rsidRDefault="00ED11A8" w:rsidP="00ED11A8">
            <w:pPr>
              <w:spacing w:after="0" w:line="240" w:lineRule="auto"/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ED11A8" w:rsidRPr="003A5D5C" w:rsidRDefault="00ED11A8" w:rsidP="00ED11A8">
            <w:pPr>
              <w:spacing w:after="0" w:line="240" w:lineRule="auto"/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329" w:type="dxa"/>
            <w:tcBorders>
              <w:top w:val="nil"/>
              <w:left w:val="nil"/>
              <w:right w:val="nil"/>
            </w:tcBorders>
          </w:tcPr>
          <w:p w:rsidR="00ED11A8" w:rsidRPr="003A5D5C" w:rsidRDefault="00ED11A8" w:rsidP="00ED11A8">
            <w:pPr>
              <w:spacing w:after="0" w:line="240" w:lineRule="auto"/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</w:pPr>
          </w:p>
        </w:tc>
      </w:tr>
      <w:tr w:rsidR="00A3618E" w:rsidRPr="003A5D5C" w:rsidTr="00E216B6">
        <w:trPr>
          <w:cantSplit/>
          <w:trHeight w:val="225"/>
        </w:trPr>
        <w:tc>
          <w:tcPr>
            <w:tcW w:w="5500" w:type="dxa"/>
          </w:tcPr>
          <w:p w:rsidR="00A3618E" w:rsidRPr="003A5D5C" w:rsidRDefault="00A3618E" w:rsidP="00B86FAB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color w:val="FF0000"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INIZIO</w:t>
            </w:r>
            <w:r w:rsidR="001D09D5" w:rsidRPr="003A5D5C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 xml:space="preserve"> – </w:t>
            </w:r>
            <w:r w:rsidR="00FC017C" w:rsidRPr="003A5D5C">
              <w:rPr>
                <w:rFonts w:ascii="Gill Sans MT" w:eastAsia="Times New Roman" w:hAnsi="Gill Sans MT" w:cs="Arial"/>
                <w:b/>
                <w:color w:val="FF0000"/>
                <w:sz w:val="18"/>
                <w:szCs w:val="18"/>
                <w:lang w:val="it-IT" w:eastAsia="it-IT"/>
              </w:rPr>
              <w:t xml:space="preserve">INPUT: </w:t>
            </w:r>
            <w:r w:rsidR="00B86FAB" w:rsidRPr="003A5D5C">
              <w:rPr>
                <w:rFonts w:ascii="Gill Sans MT" w:eastAsia="Times New Roman" w:hAnsi="Gill Sans MT" w:cs="Arial"/>
                <w:b/>
                <w:color w:val="FF0000"/>
                <w:sz w:val="18"/>
                <w:szCs w:val="18"/>
                <w:lang w:val="it-IT" w:eastAsia="it-IT"/>
              </w:rPr>
              <w:t>Capitolato d’appalto/d’oneri</w:t>
            </w:r>
          </w:p>
        </w:tc>
        <w:tc>
          <w:tcPr>
            <w:tcW w:w="1276" w:type="dxa"/>
          </w:tcPr>
          <w:p w:rsidR="00A3618E" w:rsidRPr="003A5D5C" w:rsidRDefault="00A3618E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701" w:type="dxa"/>
          </w:tcPr>
          <w:p w:rsidR="00A3618E" w:rsidRPr="003A5D5C" w:rsidRDefault="00A3618E" w:rsidP="00484D8B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29" w:type="dxa"/>
          </w:tcPr>
          <w:p w:rsidR="00A3618E" w:rsidRPr="003A5D5C" w:rsidRDefault="00A3618E" w:rsidP="00864822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896091" w:rsidRPr="003A5D5C" w:rsidTr="00E06F7F">
        <w:trPr>
          <w:cantSplit/>
          <w:trHeight w:val="4158"/>
        </w:trPr>
        <w:tc>
          <w:tcPr>
            <w:tcW w:w="5500" w:type="dxa"/>
          </w:tcPr>
          <w:p w:rsidR="00896091" w:rsidRPr="003A5D5C" w:rsidRDefault="003C151D" w:rsidP="00C9699C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Predisposizione d</w:t>
            </w:r>
            <w:r w:rsidR="00C9699C" w:rsidRPr="003A5D5C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ocumentazione di gara</w:t>
            </w:r>
          </w:p>
          <w:p w:rsidR="008345B3" w:rsidRPr="003A5D5C" w:rsidRDefault="00B86FAB" w:rsidP="00B86FAB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Viene allestita la documentazione di gara,</w:t>
            </w:r>
            <w:r w:rsidR="008345B3"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nella forma di un bando con i seguenti elementi:</w:t>
            </w:r>
          </w:p>
          <w:p w:rsidR="008345B3" w:rsidRPr="003A5D5C" w:rsidRDefault="00310674" w:rsidP="008345B3">
            <w:pPr>
              <w:pStyle w:val="Paragrafoelenco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a</w:t>
            </w:r>
            <w:r w:rsidR="008345B3"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vviso di gara;</w:t>
            </w:r>
          </w:p>
          <w:p w:rsidR="008345B3" w:rsidRPr="003A5D5C" w:rsidRDefault="00310674" w:rsidP="008345B3">
            <w:pPr>
              <w:pStyle w:val="Paragrafoelenco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p</w:t>
            </w:r>
            <w:r w:rsidR="008345B3"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rescrizioni generali d’appalto</w:t>
            </w:r>
            <w:r w:rsidR="00BD313D"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;</w:t>
            </w:r>
          </w:p>
          <w:p w:rsidR="008345B3" w:rsidRPr="003A5D5C" w:rsidRDefault="00310674" w:rsidP="008345B3">
            <w:pPr>
              <w:pStyle w:val="Paragrafoelenco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</w:t>
            </w:r>
            <w:r w:rsidR="008345B3"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e descrizioni dell’oggetto della gara, il luogo d’esecuzione e le eventuali prescrizioni speciali;</w:t>
            </w:r>
          </w:p>
          <w:p w:rsidR="008345B3" w:rsidRPr="003A5D5C" w:rsidRDefault="00310674" w:rsidP="00310674">
            <w:pPr>
              <w:pStyle w:val="Paragrafoelenco"/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i</w:t>
            </w:r>
            <w:r w:rsidR="008345B3"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 modulo d’offerta.</w:t>
            </w:r>
          </w:p>
          <w:p w:rsidR="00B86FAB" w:rsidRPr="003A5D5C" w:rsidRDefault="008345B3" w:rsidP="00B86FAB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Devono essere chiaramente indicati</w:t>
            </w:r>
            <w:r w:rsidR="00B86FAB"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i criteri d'idoneità e quelli d'aggiudicazione. </w:t>
            </w:r>
          </w:p>
          <w:p w:rsidR="00B86FAB" w:rsidRPr="003A5D5C" w:rsidRDefault="00B86FAB" w:rsidP="00B86FAB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Calibri" w:hAnsi="Gill Sans MT"/>
                <w:sz w:val="18"/>
                <w:szCs w:val="18"/>
                <w:lang w:val="it-CH"/>
              </w:rPr>
              <w:t>Nel rispetto del principio di trasparenza, il committente ha l’obbligo di indicare, nei documenti di gara, i criteri di aggiudicazione secondo l’ordine della loro importanza.</w:t>
            </w: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</w:p>
          <w:p w:rsidR="00B86FAB" w:rsidRPr="003A5D5C" w:rsidRDefault="00B86FAB" w:rsidP="00B86FAB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I documenti di gara forniscono informazioni su:</w:t>
            </w:r>
          </w:p>
          <w:p w:rsidR="00B86FAB" w:rsidRPr="003A5D5C" w:rsidRDefault="00310674" w:rsidP="00B86FAB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e</w:t>
            </w:r>
            <w:r w:rsidR="00B86FAB"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lenco delle informazioni e della documentazione che gli offerenti devono presentare nel contesto delle condizioni di partecipazione;</w:t>
            </w:r>
          </w:p>
          <w:p w:rsidR="00B86FAB" w:rsidRPr="003A5D5C" w:rsidRDefault="00310674" w:rsidP="00B86FAB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</w:t>
            </w:r>
            <w:r w:rsidR="00B86FAB"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e esigenze tecnico-economiche;</w:t>
            </w:r>
          </w:p>
          <w:p w:rsidR="00B86FAB" w:rsidRPr="003A5D5C" w:rsidRDefault="00310674" w:rsidP="00B86FAB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</w:t>
            </w:r>
            <w:r w:rsidR="00B86FAB"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e prove relative ai criteri d’idoneità;</w:t>
            </w:r>
          </w:p>
          <w:p w:rsidR="00B86FAB" w:rsidRPr="003A5D5C" w:rsidRDefault="00310674" w:rsidP="00B86FAB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i</w:t>
            </w:r>
            <w:r w:rsidR="00B86FAB"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 capitolato d’oneri o il capitolato d’appalto;</w:t>
            </w:r>
          </w:p>
          <w:p w:rsidR="00B86FAB" w:rsidRPr="003A5D5C" w:rsidRDefault="00310674" w:rsidP="00B86FAB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d</w:t>
            </w:r>
            <w:r w:rsidR="00B86FAB"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ata, ora e luogo dell’eventuale sopralluogo tecnico o dell’incontro comune con la committenza</w:t>
            </w:r>
            <w:r w:rsidR="00D5702A"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;</w:t>
            </w:r>
          </w:p>
          <w:p w:rsidR="00BD313D" w:rsidRPr="003A5D5C" w:rsidRDefault="00310674" w:rsidP="00B86FAB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t</w:t>
            </w:r>
            <w:r w:rsidR="00BD313D"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ermini e modalità per informazioni supplementari;</w:t>
            </w:r>
          </w:p>
          <w:p w:rsidR="00E04997" w:rsidRPr="003A5D5C" w:rsidRDefault="00310674" w:rsidP="00B86FAB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d</w:t>
            </w:r>
            <w:r w:rsidR="00B86FAB"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ata, ora e luogo dell’apertura delle offerte.</w:t>
            </w:r>
          </w:p>
        </w:tc>
        <w:tc>
          <w:tcPr>
            <w:tcW w:w="1276" w:type="dxa"/>
          </w:tcPr>
          <w:p w:rsidR="00896091" w:rsidRPr="003A5D5C" w:rsidRDefault="00896091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701" w:type="dxa"/>
          </w:tcPr>
          <w:p w:rsidR="00896091" w:rsidRPr="003A5D5C" w:rsidRDefault="00484D8B" w:rsidP="00331F44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artt. </w:t>
            </w:r>
            <w:r w:rsidR="00176AEE"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8, 9, </w:t>
            </w: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10</w:t>
            </w:r>
            <w:r w:rsidR="00E239F8"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, 10</w:t>
            </w:r>
            <w:r w:rsidR="00E06F7F"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a</w:t>
            </w:r>
            <w:r w:rsidR="00E239F8"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,</w:t>
            </w:r>
            <w:r w:rsidR="00864822"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11</w:t>
            </w:r>
            <w:r w:rsidR="00E239F8"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, 12, 35 e </w:t>
            </w:r>
            <w:r w:rsidR="0093309A"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35a </w:t>
            </w:r>
            <w:r w:rsidR="00864822"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RLCPubb/CIAP</w:t>
            </w:r>
          </w:p>
        </w:tc>
        <w:tc>
          <w:tcPr>
            <w:tcW w:w="1329" w:type="dxa"/>
          </w:tcPr>
          <w:p w:rsidR="00787425" w:rsidRPr="003A5D5C" w:rsidRDefault="00787425" w:rsidP="00787425">
            <w:pPr>
              <w:spacing w:after="60" w:line="240" w:lineRule="auto"/>
              <w:jc w:val="center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Scheda informativa:</w:t>
            </w:r>
          </w:p>
          <w:p w:rsidR="00787425" w:rsidRPr="003A5D5C" w:rsidRDefault="00B07B75" w:rsidP="00787425">
            <w:pPr>
              <w:spacing w:after="60" w:line="240" w:lineRule="auto"/>
              <w:jc w:val="center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hyperlink r:id="rId11" w:history="1">
              <w:r w:rsidR="00787425" w:rsidRPr="003A5D5C">
                <w:rPr>
                  <w:rStyle w:val="Collegamentoipertestuale"/>
                  <w:rFonts w:ascii="Gill Sans MT" w:eastAsia="Times New Roman" w:hAnsi="Gill Sans MT" w:cs="Arial"/>
                  <w:sz w:val="18"/>
                  <w:szCs w:val="18"/>
                  <w:lang w:val="it-IT" w:eastAsia="it-IT"/>
                </w:rPr>
                <w:t>“Elementi del bando”</w:t>
              </w:r>
            </w:hyperlink>
          </w:p>
          <w:p w:rsidR="009E4A7A" w:rsidRPr="003A5D5C" w:rsidRDefault="009E4A7A" w:rsidP="009E4A7A">
            <w:pPr>
              <w:spacing w:after="60" w:line="240" w:lineRule="auto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  <w:p w:rsidR="009E4A7A" w:rsidRPr="003A5D5C" w:rsidRDefault="009E4A7A" w:rsidP="009E4A7A">
            <w:pPr>
              <w:spacing w:after="60" w:line="240" w:lineRule="auto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  <w:p w:rsidR="009E4A7A" w:rsidRPr="003A5D5C" w:rsidRDefault="009E4A7A" w:rsidP="00787425">
            <w:pPr>
              <w:spacing w:after="60" w:line="240" w:lineRule="auto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</w:tr>
      <w:tr w:rsidR="00A4214D" w:rsidRPr="003A5D5C" w:rsidTr="00E06F7F">
        <w:trPr>
          <w:cantSplit/>
          <w:trHeight w:val="780"/>
        </w:trPr>
        <w:tc>
          <w:tcPr>
            <w:tcW w:w="5500" w:type="dxa"/>
          </w:tcPr>
          <w:p w:rsidR="00A4214D" w:rsidRPr="003A5D5C" w:rsidRDefault="0081604E" w:rsidP="00C9699C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Approvazione documentazione di gara</w:t>
            </w:r>
          </w:p>
          <w:p w:rsidR="00E216B6" w:rsidRPr="003A5D5C" w:rsidRDefault="00484D8B" w:rsidP="00E06F7F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Salvo deleg</w:t>
            </w:r>
            <w:r w:rsidR="00AE77A0"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h</w:t>
            </w: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e</w:t>
            </w:r>
            <w:r w:rsidR="007F3637"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ai servizi competenti</w:t>
            </w: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, il Municipio </w:t>
            </w:r>
            <w:r w:rsidR="004F616F"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approva la documentazione di gara</w:t>
            </w:r>
            <w:r w:rsidR="00E06F7F"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sulla base di un rapporto scritto dell’amministrazione.</w:t>
            </w:r>
          </w:p>
        </w:tc>
        <w:tc>
          <w:tcPr>
            <w:tcW w:w="1276" w:type="dxa"/>
          </w:tcPr>
          <w:p w:rsidR="00A4214D" w:rsidRPr="003A5D5C" w:rsidRDefault="00A37BC8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Municipio</w:t>
            </w:r>
          </w:p>
        </w:tc>
        <w:tc>
          <w:tcPr>
            <w:tcW w:w="1701" w:type="dxa"/>
          </w:tcPr>
          <w:p w:rsidR="00A4214D" w:rsidRPr="003A5D5C" w:rsidRDefault="00A4214D" w:rsidP="006D66AD">
            <w:pPr>
              <w:pStyle w:val="Paragrafoelenco"/>
              <w:spacing w:after="0" w:line="240" w:lineRule="auto"/>
              <w:ind w:left="0" w:firstLine="28"/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329" w:type="dxa"/>
          </w:tcPr>
          <w:p w:rsidR="00A4214D" w:rsidRPr="003A5D5C" w:rsidRDefault="00A4214D" w:rsidP="006D2286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3F59CE" w:rsidRPr="003A5D5C" w:rsidTr="00E06F7F">
        <w:trPr>
          <w:cantSplit/>
          <w:trHeight w:val="780"/>
        </w:trPr>
        <w:tc>
          <w:tcPr>
            <w:tcW w:w="5500" w:type="dxa"/>
          </w:tcPr>
          <w:p w:rsidR="003F59CE" w:rsidRPr="003A5D5C" w:rsidRDefault="003F59CE" w:rsidP="005C5930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Commessa internazionale?</w:t>
            </w:r>
          </w:p>
          <w:p w:rsidR="003F59CE" w:rsidRPr="003A5D5C" w:rsidRDefault="003F59CE" w:rsidP="005C5930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Per le commesse assoggettate agli accordi internazionali valgono i valori soglia stabiliti nell’allegato I del CIAP.</w:t>
            </w:r>
          </w:p>
          <w:p w:rsidR="003F59CE" w:rsidRPr="003A5D5C" w:rsidRDefault="003F59CE" w:rsidP="005C5930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Le commesse internazionali sono sottoposte al Concordato intercantonale sugli appalti pubblici (CIAP).</w:t>
            </w:r>
          </w:p>
        </w:tc>
        <w:tc>
          <w:tcPr>
            <w:tcW w:w="1276" w:type="dxa"/>
          </w:tcPr>
          <w:p w:rsidR="003F59CE" w:rsidRPr="003A5D5C" w:rsidRDefault="003F59CE" w:rsidP="005C5930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701" w:type="dxa"/>
          </w:tcPr>
          <w:p w:rsidR="003F59CE" w:rsidRPr="003A5D5C" w:rsidRDefault="003F59CE" w:rsidP="003F59CE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Arial"/>
                <w:color w:val="00B050"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art. 3 cpv.1 LCPubb; allegato 1 CIAP</w:t>
            </w:r>
          </w:p>
        </w:tc>
        <w:tc>
          <w:tcPr>
            <w:tcW w:w="1329" w:type="dxa"/>
          </w:tcPr>
          <w:p w:rsidR="003F59CE" w:rsidRPr="003A5D5C" w:rsidRDefault="003F59CE" w:rsidP="006D2286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3F59CE" w:rsidRPr="003A5D5C" w:rsidTr="00E216B6">
        <w:trPr>
          <w:cantSplit/>
          <w:trHeight w:val="1639"/>
        </w:trPr>
        <w:tc>
          <w:tcPr>
            <w:tcW w:w="5500" w:type="dxa"/>
          </w:tcPr>
          <w:p w:rsidR="003F59CE" w:rsidRPr="003A5D5C" w:rsidRDefault="003F59CE" w:rsidP="00ED3D79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Pubblicazione bando di gara su FU</w:t>
            </w:r>
          </w:p>
          <w:p w:rsidR="003F59CE" w:rsidRPr="003A5D5C" w:rsidRDefault="003F59CE" w:rsidP="006D2286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L’avviso di gara è l’annuncio mediante il quale il committente, dando avvio alla procedura di concorso, sollecita pubblicamente la presentazione dell’offerta. </w:t>
            </w:r>
          </w:p>
          <w:p w:rsidR="003F59CE" w:rsidRPr="003A5D5C" w:rsidRDefault="003F59CE" w:rsidP="006D2286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Per poter pubblicare l’avviso di gara, il committente deve poter mettere  a disposizione almeno in forma elettronica l’integralità della documentazione di gara. </w:t>
            </w:r>
          </w:p>
          <w:p w:rsidR="003F59CE" w:rsidRPr="003A5D5C" w:rsidRDefault="003F59CE" w:rsidP="00DC57C4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L’avviso di gara è pubblicato nel Foglio ufficiale (FU) e il giorno di questa pubblicazione è determinante per il calcolo dei termini. L’avviso di gara è pubblicato sull’albo comunale se previsto dal regolamento comunale.</w:t>
            </w:r>
          </w:p>
        </w:tc>
        <w:tc>
          <w:tcPr>
            <w:tcW w:w="1276" w:type="dxa"/>
          </w:tcPr>
          <w:p w:rsidR="003F59CE" w:rsidRPr="003A5D5C" w:rsidRDefault="003F59CE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701" w:type="dxa"/>
          </w:tcPr>
          <w:p w:rsidR="003F59CE" w:rsidRPr="003A5D5C" w:rsidRDefault="003F59CE" w:rsidP="00E06F7F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artt. 8, 9 e 10 RLCPubb/CIAP </w:t>
            </w:r>
          </w:p>
        </w:tc>
        <w:tc>
          <w:tcPr>
            <w:tcW w:w="1329" w:type="dxa"/>
          </w:tcPr>
          <w:p w:rsidR="003F59CE" w:rsidRPr="003A5D5C" w:rsidRDefault="003F59CE" w:rsidP="00787425">
            <w:pPr>
              <w:spacing w:after="0" w:line="240" w:lineRule="auto"/>
              <w:rPr>
                <w:rStyle w:val="Collegamentoipertestuale"/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  <w:p w:rsidR="003F59CE" w:rsidRPr="003A5D5C" w:rsidRDefault="003F59CE" w:rsidP="009E4A7A">
            <w:pPr>
              <w:spacing w:after="0" w:line="240" w:lineRule="auto"/>
              <w:rPr>
                <w:rStyle w:val="Collegamentoipertestuale"/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</w:tr>
      <w:tr w:rsidR="003F59CE" w:rsidRPr="003A5D5C" w:rsidTr="00554BC3">
        <w:trPr>
          <w:cantSplit/>
          <w:trHeight w:val="2178"/>
        </w:trPr>
        <w:tc>
          <w:tcPr>
            <w:tcW w:w="5500" w:type="dxa"/>
          </w:tcPr>
          <w:p w:rsidR="003F59CE" w:rsidRPr="003A5D5C" w:rsidRDefault="003F59CE" w:rsidP="001864AA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b/>
                <w:sz w:val="18"/>
                <w:szCs w:val="18"/>
                <w:lang w:val="it-CH" w:eastAsia="it-IT"/>
              </w:rPr>
              <w:lastRenderedPageBreak/>
              <w:t>Pubblicazione su FU e simap.ch</w:t>
            </w:r>
          </w:p>
          <w:p w:rsidR="003F59CE" w:rsidRPr="003A5D5C" w:rsidRDefault="003F59CE" w:rsidP="001864AA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</w:pP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  <w:t xml:space="preserve">Nel caso di commesse internazionali, l’avviso di gara è pubblicato sul Foglio ufficiale (FU) e su una piattaforma elettronica comune della Confederazione (simap.ch). </w:t>
            </w:r>
          </w:p>
          <w:p w:rsidR="003F59CE" w:rsidRPr="003A5D5C" w:rsidRDefault="003F59CE" w:rsidP="001864AA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</w:pP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  <w:t>Su entrambe, FU e simap.ch, viene aggiunto un riassunto in lingua francese, il quale deve contenere le seguenti informazioni minime:</w:t>
            </w:r>
          </w:p>
          <w:p w:rsidR="003F59CE" w:rsidRPr="003A5D5C" w:rsidRDefault="003F59CE" w:rsidP="001864AA">
            <w:pPr>
              <w:pStyle w:val="Paragrafoelenco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</w:pP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  <w:t xml:space="preserve">nome e indirizzo del committente; </w:t>
            </w:r>
          </w:p>
          <w:p w:rsidR="003F59CE" w:rsidRPr="003A5D5C" w:rsidRDefault="003F59CE" w:rsidP="001864AA">
            <w:pPr>
              <w:pStyle w:val="Paragrafoelenco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</w:pP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  <w:t xml:space="preserve">prestazione richiesta; </w:t>
            </w:r>
          </w:p>
          <w:p w:rsidR="003F59CE" w:rsidRPr="003A5D5C" w:rsidRDefault="003F59CE" w:rsidP="001864AA">
            <w:pPr>
              <w:pStyle w:val="Paragrafoelenco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</w:pP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  <w:t xml:space="preserve">termine per la domanda di partecipazione nella procedura selettiva o per la presentazione dell’offerta; </w:t>
            </w:r>
          </w:p>
          <w:p w:rsidR="003F59CE" w:rsidRPr="003A5D5C" w:rsidRDefault="003F59CE" w:rsidP="001864AA">
            <w:pPr>
              <w:pStyle w:val="Paragrafoelenco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</w:pP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  <w:t>indirizzo a cui può essere richiesta la documentazione di gara.</w:t>
            </w:r>
          </w:p>
        </w:tc>
        <w:tc>
          <w:tcPr>
            <w:tcW w:w="1276" w:type="dxa"/>
          </w:tcPr>
          <w:p w:rsidR="003F59CE" w:rsidRPr="003A5D5C" w:rsidRDefault="003F59CE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701" w:type="dxa"/>
          </w:tcPr>
          <w:p w:rsidR="003F59CE" w:rsidRPr="003A5D5C" w:rsidRDefault="003F59CE" w:rsidP="009E6217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Arial"/>
                <w:sz w:val="18"/>
                <w:szCs w:val="18"/>
                <w:lang w:eastAsia="it-IT"/>
              </w:rPr>
            </w:pPr>
            <w:r w:rsidRPr="003A5D5C">
              <w:rPr>
                <w:rFonts w:ascii="Gill Sans MT" w:eastAsia="Times New Roman" w:hAnsi="Gill Sans MT" w:cs="Arial"/>
                <w:sz w:val="18"/>
                <w:szCs w:val="18"/>
                <w:lang w:eastAsia="it-IT"/>
              </w:rPr>
              <w:t xml:space="preserve">art. 7a RLCPubb/CIAP </w:t>
            </w:r>
          </w:p>
        </w:tc>
        <w:tc>
          <w:tcPr>
            <w:tcW w:w="1329" w:type="dxa"/>
          </w:tcPr>
          <w:p w:rsidR="003F59CE" w:rsidRPr="003A5D5C" w:rsidRDefault="003F59CE" w:rsidP="00C13883">
            <w:pPr>
              <w:spacing w:after="0" w:line="240" w:lineRule="auto"/>
              <w:rPr>
                <w:rStyle w:val="Collegamentoipertestuale"/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</w:tr>
      <w:tr w:rsidR="003F59CE" w:rsidRPr="003A5D5C" w:rsidTr="00242BC3">
        <w:trPr>
          <w:cantSplit/>
          <w:trHeight w:val="269"/>
        </w:trPr>
        <w:tc>
          <w:tcPr>
            <w:tcW w:w="5500" w:type="dxa"/>
          </w:tcPr>
          <w:p w:rsidR="003F59CE" w:rsidRPr="003A5D5C" w:rsidRDefault="003F59CE" w:rsidP="003C151D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rPr>
                <w:rFonts w:ascii="Gill Sans MT" w:eastAsia="Times New Roman" w:hAnsi="Gill Sans MT" w:cs="Arial"/>
                <w:b/>
                <w:sz w:val="18"/>
                <w:szCs w:val="18"/>
                <w:lang w:val="it-CH" w:eastAsia="it-IT"/>
              </w:rPr>
            </w:pPr>
            <w:r w:rsidRPr="003A5D5C">
              <w:rPr>
                <w:rFonts w:ascii="Gill Sans MT" w:eastAsia="Times New Roman" w:hAnsi="Gill Sans MT" w:cs="Arial"/>
                <w:b/>
                <w:sz w:val="18"/>
                <w:szCs w:val="18"/>
                <w:lang w:val="it-CH" w:eastAsia="it-IT"/>
              </w:rPr>
              <w:t>Raccolta iscrizioni e trasmissione documenti di gara</w:t>
            </w:r>
          </w:p>
          <w:p w:rsidR="003F59CE" w:rsidRPr="003A5D5C" w:rsidRDefault="003F59CE" w:rsidP="00A3469A">
            <w:pPr>
              <w:spacing w:after="0" w:line="240" w:lineRule="auto"/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</w:pP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  <w:t>I concorrenti che si annunciano sulla base dell’avviso di gara sono registrati in un apposito elenco e ad essi viene inviata la documentazione di gara (capitolato).</w:t>
            </w:r>
          </w:p>
          <w:p w:rsidR="003F59CE" w:rsidRPr="003A5D5C" w:rsidRDefault="003F59CE" w:rsidP="00A3469A">
            <w:pPr>
              <w:spacing w:after="0" w:line="240" w:lineRule="auto"/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</w:pPr>
            <w:r w:rsidRPr="003A5D5C">
              <w:rPr>
                <w:rFonts w:ascii="Gill Sans MT" w:eastAsia="Times New Roman" w:hAnsi="Gill Sans MT" w:cs="Arial"/>
                <w:sz w:val="18"/>
                <w:szCs w:val="18"/>
                <w:u w:val="single"/>
                <w:lang w:val="it-CH" w:eastAsia="it-IT"/>
              </w:rPr>
              <w:t>Nota</w:t>
            </w: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CH" w:eastAsia="it-IT"/>
              </w:rPr>
              <w:t>: se la pubblicazione viene fatta su simap.ch, non vi è necessità di trasmissione.</w:t>
            </w:r>
          </w:p>
        </w:tc>
        <w:tc>
          <w:tcPr>
            <w:tcW w:w="1276" w:type="dxa"/>
          </w:tcPr>
          <w:p w:rsidR="003F59CE" w:rsidRPr="003A5D5C" w:rsidRDefault="003F59CE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701" w:type="dxa"/>
          </w:tcPr>
          <w:p w:rsidR="003F59CE" w:rsidRPr="003A5D5C" w:rsidRDefault="003F59CE" w:rsidP="00BD313D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val="it-IT" w:eastAsia="it-IT"/>
              </w:rPr>
              <w:t>art. 10 RLCPubb/CIAP</w:t>
            </w:r>
          </w:p>
        </w:tc>
        <w:tc>
          <w:tcPr>
            <w:tcW w:w="1329" w:type="dxa"/>
          </w:tcPr>
          <w:p w:rsidR="003F59CE" w:rsidRPr="003A5D5C" w:rsidRDefault="003F59CE" w:rsidP="00C9699C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3F59CE" w:rsidRPr="003A5D5C" w:rsidTr="006A4A9E">
        <w:trPr>
          <w:cantSplit/>
          <w:trHeight w:val="421"/>
        </w:trPr>
        <w:tc>
          <w:tcPr>
            <w:tcW w:w="5500" w:type="dxa"/>
          </w:tcPr>
          <w:p w:rsidR="003F59CE" w:rsidRPr="003A5D5C" w:rsidRDefault="003F59CE" w:rsidP="005A37B4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b/>
                <w:sz w:val="18"/>
                <w:szCs w:val="18"/>
                <w:lang w:val="it-CH" w:eastAsia="it-IT"/>
              </w:rPr>
              <w:t>Previsto sopralluogo?</w:t>
            </w:r>
          </w:p>
          <w:p w:rsidR="003F59CE" w:rsidRPr="003A5D5C" w:rsidRDefault="003F59CE" w:rsidP="007F3637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Il sopralluogo può essere </w:t>
            </w:r>
            <w:r w:rsidR="00C35E84"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deciso</w:t>
            </w: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liberamente dal committente per commesse di una certa importanza e difficoltà.</w:t>
            </w:r>
          </w:p>
          <w:p w:rsidR="003F59CE" w:rsidRPr="003A5D5C" w:rsidRDefault="003F59CE" w:rsidP="007F3637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Salvo diversa disposizione del bando, la partecipazione è obbligatoria.</w:t>
            </w:r>
          </w:p>
        </w:tc>
        <w:tc>
          <w:tcPr>
            <w:tcW w:w="1276" w:type="dxa"/>
          </w:tcPr>
          <w:p w:rsidR="003F59CE" w:rsidRPr="003A5D5C" w:rsidRDefault="003F59CE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701" w:type="dxa"/>
          </w:tcPr>
          <w:p w:rsidR="003F59CE" w:rsidRPr="003A5D5C" w:rsidRDefault="00193FE8" w:rsidP="000F6121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art. 17 </w:t>
            </w:r>
            <w:r w:rsidR="003F59CE"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RLCPubb/CIAP</w:t>
            </w:r>
          </w:p>
        </w:tc>
        <w:tc>
          <w:tcPr>
            <w:tcW w:w="1329" w:type="dxa"/>
          </w:tcPr>
          <w:p w:rsidR="003F59CE" w:rsidRPr="003A5D5C" w:rsidRDefault="003F59CE" w:rsidP="00C9699C">
            <w:pPr>
              <w:spacing w:after="0" w:line="240" w:lineRule="auto"/>
              <w:rPr>
                <w:rFonts w:ascii="Gill Sans MT" w:eastAsia="Times New Roman" w:hAnsi="Gill Sans MT" w:cs="Arial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3F59CE" w:rsidRPr="003A5D5C" w:rsidTr="00A401E8">
        <w:trPr>
          <w:cantSplit/>
          <w:trHeight w:val="2442"/>
        </w:trPr>
        <w:tc>
          <w:tcPr>
            <w:tcW w:w="5500" w:type="dxa"/>
          </w:tcPr>
          <w:p w:rsidR="003F59CE" w:rsidRPr="003A5D5C" w:rsidRDefault="003F59CE" w:rsidP="006A4A9E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b/>
                <w:sz w:val="18"/>
                <w:szCs w:val="18"/>
                <w:lang w:val="it-CH" w:eastAsia="it-IT"/>
              </w:rPr>
              <w:t>Svolgimento del sopralluogo</w:t>
            </w:r>
          </w:p>
          <w:p w:rsidR="003F59CE" w:rsidRPr="003A5D5C" w:rsidRDefault="003F59CE" w:rsidP="007F3637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Il concorrente deve essere rappresentato da un titolare o da un dipendente con mansioni tecniche. </w:t>
            </w:r>
          </w:p>
          <w:p w:rsidR="003F59CE" w:rsidRPr="003A5D5C" w:rsidRDefault="003F59CE" w:rsidP="007F3637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È redatto un verbale di presenza che dovrà essere controfirmato all’inizio e alla fine del sopralluogo. </w:t>
            </w:r>
          </w:p>
          <w:p w:rsidR="003F59CE" w:rsidRPr="003A5D5C" w:rsidRDefault="003F59CE" w:rsidP="007F3637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Non sono ammessi ritardi rispetto all’ora d’inizio del sopralluogo indicata nel bando. La presenza deve essere assicurata per tutta la durata del sopralluogo.</w:t>
            </w:r>
          </w:p>
          <w:p w:rsidR="003F59CE" w:rsidRPr="003A5D5C" w:rsidRDefault="003F59CE" w:rsidP="007F3637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La presenza al sopralluogo non obbliga alla presentazione di un’offerta.</w:t>
            </w:r>
          </w:p>
        </w:tc>
        <w:tc>
          <w:tcPr>
            <w:tcW w:w="1276" w:type="dxa"/>
          </w:tcPr>
          <w:p w:rsidR="003F59CE" w:rsidRPr="003A5D5C" w:rsidRDefault="003F59CE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701" w:type="dxa"/>
          </w:tcPr>
          <w:p w:rsidR="003F59CE" w:rsidRPr="003A5D5C" w:rsidRDefault="00193FE8" w:rsidP="00696941">
            <w:pPr>
              <w:pStyle w:val="Paragrafoelenco"/>
              <w:spacing w:after="0" w:line="240" w:lineRule="auto"/>
              <w:ind w:left="0" w:firstLine="28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art. 17 </w:t>
            </w:r>
            <w:r w:rsidR="003F59CE"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RLCPubb/CIAP</w:t>
            </w:r>
          </w:p>
        </w:tc>
        <w:tc>
          <w:tcPr>
            <w:tcW w:w="1329" w:type="dxa"/>
          </w:tcPr>
          <w:p w:rsidR="003F59CE" w:rsidRPr="003A5D5C" w:rsidRDefault="003F59CE" w:rsidP="00787425">
            <w:pPr>
              <w:spacing w:after="0" w:line="240" w:lineRule="auto"/>
              <w:jc w:val="center"/>
              <w:rPr>
                <w:rStyle w:val="Collegamentoipertestuale"/>
                <w:rFonts w:ascii="Gill Sans MT" w:hAnsi="Gill Sans MT"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hAnsi="Gill Sans MT"/>
                <w:sz w:val="18"/>
                <w:szCs w:val="18"/>
                <w:lang w:val="it-IT" w:eastAsia="it-IT"/>
              </w:rPr>
              <w:t xml:space="preserve">Scheda informativa: </w:t>
            </w:r>
            <w:hyperlink r:id="rId12" w:history="1">
              <w:r w:rsidRPr="003A5D5C">
                <w:rPr>
                  <w:rStyle w:val="Collegamentoipertestuale"/>
                  <w:rFonts w:ascii="Gill Sans MT" w:hAnsi="Gill Sans MT"/>
                  <w:sz w:val="18"/>
                  <w:szCs w:val="18"/>
                  <w:lang w:val="it-IT" w:eastAsia="it-IT"/>
                </w:rPr>
                <w:t>“Sopralluogo obbligatorio o incontro con la committenza”</w:t>
              </w:r>
            </w:hyperlink>
          </w:p>
          <w:p w:rsidR="003F59CE" w:rsidRPr="003A5D5C" w:rsidRDefault="003F59CE" w:rsidP="00787425">
            <w:pPr>
              <w:spacing w:after="0" w:line="240" w:lineRule="auto"/>
              <w:rPr>
                <w:rStyle w:val="Collegamentoipertestuale"/>
                <w:rFonts w:ascii="Gill Sans MT" w:hAnsi="Gill Sans MT"/>
                <w:sz w:val="18"/>
                <w:szCs w:val="18"/>
                <w:lang w:val="it-IT" w:eastAsia="it-IT"/>
              </w:rPr>
            </w:pPr>
          </w:p>
          <w:p w:rsidR="003F59CE" w:rsidRPr="003A5D5C" w:rsidRDefault="003F59CE" w:rsidP="00787425">
            <w:pPr>
              <w:spacing w:after="0" w:line="240" w:lineRule="auto"/>
              <w:jc w:val="center"/>
              <w:rPr>
                <w:rFonts w:ascii="Gill Sans MT" w:hAnsi="Gill Sans MT"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hAnsi="Gill Sans MT"/>
                <w:sz w:val="18"/>
                <w:szCs w:val="18"/>
                <w:lang w:val="it-IT" w:eastAsia="it-IT"/>
              </w:rPr>
              <w:t>Formulario:</w:t>
            </w:r>
          </w:p>
          <w:p w:rsidR="003F59CE" w:rsidRPr="003A5D5C" w:rsidRDefault="00B07B75" w:rsidP="00787425">
            <w:pPr>
              <w:jc w:val="center"/>
              <w:rPr>
                <w:sz w:val="18"/>
                <w:szCs w:val="18"/>
                <w:lang w:val="it-IT" w:eastAsia="it-IT"/>
              </w:rPr>
            </w:pPr>
            <w:hyperlink r:id="rId13" w:history="1">
              <w:r w:rsidR="003F59CE" w:rsidRPr="003A5D5C">
                <w:rPr>
                  <w:rStyle w:val="Collegamentoipertestuale"/>
                  <w:rFonts w:ascii="Gill Sans MT" w:hAnsi="Gill Sans MT"/>
                  <w:sz w:val="18"/>
                  <w:szCs w:val="18"/>
                  <w:lang w:val="it-IT" w:eastAsia="it-IT"/>
                </w:rPr>
                <w:t>“Verbale di sopralluogo”</w:t>
              </w:r>
            </w:hyperlink>
          </w:p>
        </w:tc>
      </w:tr>
      <w:tr w:rsidR="003F59CE" w:rsidRPr="003A5D5C" w:rsidTr="00242BC3">
        <w:trPr>
          <w:cantSplit/>
          <w:trHeight w:val="984"/>
        </w:trPr>
        <w:tc>
          <w:tcPr>
            <w:tcW w:w="5500" w:type="dxa"/>
          </w:tcPr>
          <w:p w:rsidR="003F59CE" w:rsidRPr="003A5D5C" w:rsidRDefault="003F59CE" w:rsidP="00C9699C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b/>
                <w:sz w:val="18"/>
                <w:szCs w:val="18"/>
                <w:lang w:val="it-CH" w:eastAsia="it-IT"/>
              </w:rPr>
              <w:t>Informazioni supplementari su richiesta</w:t>
            </w:r>
          </w:p>
          <w:p w:rsidR="003F59CE" w:rsidRPr="003A5D5C" w:rsidRDefault="003F59CE" w:rsidP="00F21698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Se non diversamente disciplinato dal bando, le richieste di informazioni supplementari possono essere presentate entro la metà del periodo utile per la presentazione dell’offerta.</w:t>
            </w:r>
          </w:p>
          <w:p w:rsidR="003F59CE" w:rsidRPr="003A5D5C" w:rsidRDefault="003F59CE" w:rsidP="00F21698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Le domande devono essere presentate in forma scritta.</w:t>
            </w:r>
          </w:p>
          <w:p w:rsidR="003F59CE" w:rsidRPr="003A5D5C" w:rsidRDefault="003F59CE" w:rsidP="00F21698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Il committente risponde anche solo in forma elettronica con richiesta di conferma di ricezione contemporaneamente a tutti i concorrenti che gli sono noti al momento della risposta. Può anche non rispondere a determinate domande motivandolo.</w:t>
            </w:r>
          </w:p>
          <w:p w:rsidR="003F59CE" w:rsidRPr="003A5D5C" w:rsidRDefault="003F59CE" w:rsidP="00F21698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  <w:p w:rsidR="003F59CE" w:rsidRPr="003A5D5C" w:rsidRDefault="003F59CE" w:rsidP="00F21698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  <w:tc>
          <w:tcPr>
            <w:tcW w:w="1276" w:type="dxa"/>
          </w:tcPr>
          <w:p w:rsidR="003F59CE" w:rsidRPr="003A5D5C" w:rsidRDefault="003F59CE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701" w:type="dxa"/>
          </w:tcPr>
          <w:p w:rsidR="003F59CE" w:rsidRPr="003A5D5C" w:rsidRDefault="003F59CE" w:rsidP="0071683C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art. 12 RLCPubb/CIAP</w:t>
            </w:r>
          </w:p>
        </w:tc>
        <w:tc>
          <w:tcPr>
            <w:tcW w:w="1329" w:type="dxa"/>
          </w:tcPr>
          <w:p w:rsidR="003F59CE" w:rsidRPr="003A5D5C" w:rsidRDefault="003F59CE" w:rsidP="005257D6">
            <w:pPr>
              <w:spacing w:after="0" w:line="240" w:lineRule="auto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</w:tr>
      <w:tr w:rsidR="003F59CE" w:rsidRPr="003A5D5C" w:rsidTr="000A3C9C">
        <w:trPr>
          <w:cantSplit/>
          <w:trHeight w:val="716"/>
        </w:trPr>
        <w:tc>
          <w:tcPr>
            <w:tcW w:w="5500" w:type="dxa"/>
          </w:tcPr>
          <w:p w:rsidR="003F59CE" w:rsidRPr="003A5D5C" w:rsidRDefault="00C35E84" w:rsidP="00EA110D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CH" w:eastAsia="it-IT"/>
              </w:rPr>
            </w:pPr>
            <w:r w:rsidRPr="003A5D5C">
              <w:rPr>
                <w:rFonts w:ascii="Gill Sans MT" w:eastAsia="Times New Roman" w:hAnsi="Gill Sans MT" w:cs="Arial"/>
                <w:b/>
                <w:sz w:val="18"/>
                <w:szCs w:val="18"/>
                <w:lang w:val="it-CH" w:eastAsia="it-IT"/>
              </w:rPr>
              <w:lastRenderedPageBreak/>
              <w:t>V</w:t>
            </w:r>
            <w:r w:rsidR="003F59CE" w:rsidRPr="003A5D5C">
              <w:rPr>
                <w:rFonts w:ascii="Gill Sans MT" w:eastAsia="Times New Roman" w:hAnsi="Gill Sans MT" w:cs="Arial"/>
                <w:b/>
                <w:sz w:val="18"/>
                <w:szCs w:val="18"/>
                <w:lang w:val="it-CH" w:eastAsia="it-IT"/>
              </w:rPr>
              <w:t>erbale di rientro delle offerte</w:t>
            </w:r>
          </w:p>
          <w:p w:rsidR="003F59CE" w:rsidRPr="003A5D5C" w:rsidRDefault="003F59CE" w:rsidP="00EA110D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Gli offerenti devono inoltrare la loro offerta per iscritto, in modo completo e tempestivo, utilizzando i documenti di gara ufficiali messi a disposizione dal committente.</w:t>
            </w:r>
          </w:p>
          <w:p w:rsidR="003F59CE" w:rsidRPr="003A5D5C" w:rsidRDefault="003F59CE" w:rsidP="00EA110D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Le offerte pervenute sono registrate in un apposito verbale.</w:t>
            </w:r>
          </w:p>
          <w:p w:rsidR="003F59CE" w:rsidRPr="003A5D5C" w:rsidRDefault="003F59CE" w:rsidP="00EA110D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Le offerte sono vincolanti e non possono essere ritirate nei 6 mesi a contare dalla data fissata per la presentazione. Il bando può prevedere una durata di validità delle offerte inferiore.</w:t>
            </w:r>
          </w:p>
          <w:p w:rsidR="003F59CE" w:rsidRPr="003A5D5C" w:rsidRDefault="003F59CE" w:rsidP="001634FB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sz w:val="18"/>
                <w:szCs w:val="18"/>
                <w:u w:val="single"/>
                <w:lang w:val="it-IT" w:eastAsia="it-IT"/>
              </w:rPr>
              <w:t>Nota</w:t>
            </w:r>
            <w:r w:rsidR="00C35E84" w:rsidRPr="003A5D5C">
              <w:rPr>
                <w:rFonts w:ascii="Gill Sans MT" w:eastAsia="Times New Roman" w:hAnsi="Gill Sans MT" w:cs="Arial"/>
                <w:sz w:val="18"/>
                <w:szCs w:val="18"/>
                <w:u w:val="single"/>
                <w:lang w:val="it-IT" w:eastAsia="it-IT"/>
              </w:rPr>
              <w:t xml:space="preserve"> 1</w:t>
            </w: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: Se necessario, il committente può prorogare il periodo utile per la presentazione dell’offerta, una sola volta è per un massimo di 60 giorni, nelle forme previste per la pubblicazione del bando.</w:t>
            </w:r>
          </w:p>
          <w:p w:rsidR="003F59CE" w:rsidRPr="003A5D5C" w:rsidRDefault="00C35E84" w:rsidP="003A5D5C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color w:val="7030A0"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sz w:val="18"/>
                <w:szCs w:val="18"/>
                <w:u w:val="single"/>
                <w:lang w:val="it-IT" w:eastAsia="it-IT"/>
              </w:rPr>
              <w:t>Nota I1</w:t>
            </w: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: </w:t>
            </w:r>
            <w:r w:rsidR="003F59CE"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Sono escluse in particolare le offerte giunte in busta aperta, prive del contrassegno o della dicitura esterna prescritta, non indirizzate al recapito indicato, giunte dopo il termine di scadenza</w:t>
            </w:r>
            <w:r w:rsid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.</w:t>
            </w:r>
          </w:p>
        </w:tc>
        <w:tc>
          <w:tcPr>
            <w:tcW w:w="1276" w:type="dxa"/>
          </w:tcPr>
          <w:p w:rsidR="003F59CE" w:rsidRPr="003A5D5C" w:rsidRDefault="003F59CE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701" w:type="dxa"/>
          </w:tcPr>
          <w:p w:rsidR="003F59CE" w:rsidRPr="003A5D5C" w:rsidRDefault="003F59CE" w:rsidP="005222AC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artt. 26 e 30 LCPubb;</w:t>
            </w:r>
          </w:p>
          <w:p w:rsidR="003F59CE" w:rsidRPr="003A5D5C" w:rsidRDefault="003F59CE" w:rsidP="00BD313D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artt. 12, 14, 40, 42 e 45 RLCPubb/CIAP</w:t>
            </w:r>
          </w:p>
        </w:tc>
        <w:tc>
          <w:tcPr>
            <w:tcW w:w="1329" w:type="dxa"/>
          </w:tcPr>
          <w:p w:rsidR="003F59CE" w:rsidRPr="003A5D5C" w:rsidRDefault="003F59CE" w:rsidP="00787425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Scheda informativa:</w:t>
            </w:r>
          </w:p>
          <w:p w:rsidR="003F59CE" w:rsidRPr="003A5D5C" w:rsidRDefault="00B07B75" w:rsidP="00787425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hyperlink r:id="rId14" w:history="1">
              <w:r w:rsidR="003F59CE" w:rsidRPr="003A5D5C">
                <w:rPr>
                  <w:rStyle w:val="Collegamentoipertestuale"/>
                  <w:rFonts w:ascii="Gill Sans MT" w:eastAsia="Times New Roman" w:hAnsi="Gill Sans MT" w:cs="Arial"/>
                  <w:sz w:val="18"/>
                  <w:szCs w:val="18"/>
                  <w:lang w:val="it-IT" w:eastAsia="it-IT"/>
                </w:rPr>
                <w:t>“Allestimento e trasmissione offerta”</w:t>
              </w:r>
            </w:hyperlink>
          </w:p>
          <w:p w:rsidR="003F59CE" w:rsidRPr="003A5D5C" w:rsidRDefault="003F59CE" w:rsidP="00787425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  <w:p w:rsidR="003F59CE" w:rsidRPr="003A5D5C" w:rsidRDefault="003F59CE" w:rsidP="005257D6">
            <w:pPr>
              <w:spacing w:after="0" w:line="240" w:lineRule="auto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  <w:p w:rsidR="003F59CE" w:rsidRPr="003A5D5C" w:rsidRDefault="003F59CE" w:rsidP="005257D6">
            <w:pPr>
              <w:spacing w:after="0" w:line="240" w:lineRule="auto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</w:tr>
      <w:tr w:rsidR="003F59CE" w:rsidRPr="003A5D5C" w:rsidTr="00AC711F">
        <w:trPr>
          <w:cantSplit/>
          <w:trHeight w:val="135"/>
        </w:trPr>
        <w:tc>
          <w:tcPr>
            <w:tcW w:w="5500" w:type="dxa"/>
            <w:vAlign w:val="center"/>
          </w:tcPr>
          <w:p w:rsidR="003F59CE" w:rsidRPr="003A5D5C" w:rsidRDefault="003F59CE" w:rsidP="000436DC">
            <w:pPr>
              <w:spacing w:after="0" w:line="240" w:lineRule="auto"/>
              <w:ind w:left="66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3A5D5C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 xml:space="preserve">FINE – </w:t>
            </w:r>
            <w:r w:rsidRPr="003A5D5C">
              <w:rPr>
                <w:rFonts w:ascii="Gill Sans MT" w:eastAsia="Times New Roman" w:hAnsi="Gill Sans MT" w:cs="Arial"/>
                <w:b/>
                <w:color w:val="FF0000"/>
                <w:sz w:val="18"/>
                <w:szCs w:val="18"/>
                <w:lang w:val="it-IT" w:eastAsia="it-IT"/>
              </w:rPr>
              <w:t>OUTPUT: Verbale di rientro delle offerte</w:t>
            </w:r>
          </w:p>
        </w:tc>
        <w:tc>
          <w:tcPr>
            <w:tcW w:w="1276" w:type="dxa"/>
          </w:tcPr>
          <w:p w:rsidR="003F59CE" w:rsidRPr="003A5D5C" w:rsidRDefault="003F59CE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701" w:type="dxa"/>
          </w:tcPr>
          <w:p w:rsidR="003F59CE" w:rsidRPr="003A5D5C" w:rsidRDefault="003F59CE" w:rsidP="00696941">
            <w:pPr>
              <w:pStyle w:val="Paragrafoelenco"/>
              <w:spacing w:after="0" w:line="240" w:lineRule="auto"/>
              <w:ind w:left="0" w:firstLine="28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  <w:tc>
          <w:tcPr>
            <w:tcW w:w="1329" w:type="dxa"/>
          </w:tcPr>
          <w:p w:rsidR="003F59CE" w:rsidRPr="003A5D5C" w:rsidRDefault="003F59CE" w:rsidP="0085733D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</w:tr>
    </w:tbl>
    <w:p w:rsidR="000C23F5" w:rsidRPr="00AE77A0" w:rsidRDefault="000C23F5" w:rsidP="006A4A9E">
      <w:pPr>
        <w:spacing w:after="0" w:line="240" w:lineRule="auto"/>
        <w:jc w:val="both"/>
        <w:rPr>
          <w:rFonts w:ascii="Gill Sans MT" w:eastAsia="Times New Roman" w:hAnsi="Gill Sans MT" w:cs="Arial"/>
          <w:b/>
          <w:sz w:val="16"/>
          <w:szCs w:val="16"/>
          <w:lang w:val="it-IT" w:eastAsia="it-IT"/>
        </w:rPr>
      </w:pPr>
    </w:p>
    <w:sectPr w:rsidR="000C23F5" w:rsidRPr="00AE77A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1A2" w:rsidRDefault="009131A2" w:rsidP="00816C92">
      <w:pPr>
        <w:spacing w:after="0" w:line="240" w:lineRule="auto"/>
      </w:pPr>
      <w:r>
        <w:separator/>
      </w:r>
    </w:p>
  </w:endnote>
  <w:endnote w:type="continuationSeparator" w:id="0">
    <w:p w:rsidR="009131A2" w:rsidRDefault="009131A2" w:rsidP="00816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"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7E3" w:rsidRDefault="00C527E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57A" w:rsidRDefault="0017657A" w:rsidP="0017657A">
    <w:pPr>
      <w:pStyle w:val="Pidipagina"/>
      <w:spacing w:after="400"/>
      <w:rPr>
        <w:noProof/>
        <w:sz w:val="2"/>
      </w:rPr>
    </w:pP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3360" behindDoc="0" locked="1" layoutInCell="0" allowOverlap="1" wp14:anchorId="48141778" wp14:editId="45D52EEF">
              <wp:simplePos x="0" y="0"/>
              <wp:positionH relativeFrom="page">
                <wp:posOffset>4430395</wp:posOffset>
              </wp:positionH>
              <wp:positionV relativeFrom="page">
                <wp:posOffset>9722485</wp:posOffset>
              </wp:positionV>
              <wp:extent cx="0" cy="464185"/>
              <wp:effectExtent l="0" t="0" r="19050" b="12065"/>
              <wp:wrapNone/>
              <wp:docPr id="19" name="Connettore 1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418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75E3E766" id="Connettore 1 1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8.85pt,765.55pt" to="348.85pt,8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" o:allowincell="f" strokeweight=".25pt">
              <w10:wrap anchorx="page" anchory="page"/>
              <w10:anchorlock/>
            </v:line>
          </w:pict>
        </mc:Fallback>
      </mc:AlternateContent>
    </w: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1E766696" wp14:editId="3F4A4137">
              <wp:simplePos x="0" y="0"/>
              <wp:positionH relativeFrom="page">
                <wp:posOffset>3696335</wp:posOffset>
              </wp:positionH>
              <wp:positionV relativeFrom="page">
                <wp:posOffset>9722485</wp:posOffset>
              </wp:positionV>
              <wp:extent cx="0" cy="464185"/>
              <wp:effectExtent l="0" t="0" r="19050" b="12065"/>
              <wp:wrapNone/>
              <wp:docPr id="18" name="Connettore 1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418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363F60D0" id="Connettore 1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05pt,765.55pt" to="291.05pt,8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" o:allowincell="f" strokeweight=".25pt">
              <w10:wrap anchorx="page" anchory="page"/>
              <w10:anchorlock/>
            </v:line>
          </w:pict>
        </mc:Fallback>
      </mc:AlternateContent>
    </w: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5408" behindDoc="0" locked="1" layoutInCell="0" allowOverlap="1" wp14:anchorId="1EB4A1B7" wp14:editId="12ACAEF1">
              <wp:simplePos x="0" y="0"/>
              <wp:positionH relativeFrom="page">
                <wp:posOffset>4153535</wp:posOffset>
              </wp:positionH>
              <wp:positionV relativeFrom="page">
                <wp:posOffset>9722485</wp:posOffset>
              </wp:positionV>
              <wp:extent cx="0" cy="464185"/>
              <wp:effectExtent l="0" t="0" r="19050" b="12065"/>
              <wp:wrapNone/>
              <wp:docPr id="17" name="Connettore 1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418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6C0E1971" id="Connettore 1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05pt,765.55pt" to="327.05pt,8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" o:allowincell="f" strokeweight=".25pt">
              <w10:wrap anchorx="page" anchory="page"/>
              <w10:anchorlock/>
            </v:line>
          </w:pict>
        </mc:Fallback>
      </mc:AlternateContent>
    </w: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6432" behindDoc="0" locked="1" layoutInCell="0" allowOverlap="1" wp14:anchorId="05C015A4" wp14:editId="350AEFFF">
              <wp:simplePos x="0" y="0"/>
              <wp:positionH relativeFrom="page">
                <wp:posOffset>737870</wp:posOffset>
              </wp:positionH>
              <wp:positionV relativeFrom="page">
                <wp:posOffset>9712960</wp:posOffset>
              </wp:positionV>
              <wp:extent cx="6309360" cy="1905"/>
              <wp:effectExtent l="0" t="0" r="15240" b="36195"/>
              <wp:wrapNone/>
              <wp:docPr id="16" name="Connettore 1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190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4DB94AA8" id="Connettore 1 1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1pt,764.8pt" to="554.9pt,7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" o:allowincell="f" strokeweight=".25pt">
              <w10:wrap anchorx="page" anchory="page"/>
              <w10:anchorlock/>
            </v:line>
          </w:pict>
        </mc:Fallback>
      </mc:AlternateContent>
    </w:r>
    <w:r w:rsidR="00B07B75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329.85pt;margin-top:782.45pt;width:15pt;height:18.45pt;z-index:251668480;mso-position-horizontal-relative:page;mso-position-vertical-relative:page" o:preferrelative="f" o:allowincell="f">
          <v:imagedata r:id="rId1" o:title=""/>
          <o:lock v:ext="edit" aspectratio="f"/>
          <w10:wrap anchorx="page" anchory="page"/>
          <w10:anchorlock/>
        </v:shape>
        <o:OLEObject Type="Embed" ProgID="PBrush" ShapeID="_x0000_s2054" DrawAspect="Content" ObjectID="_1643523375" r:id="rId2"/>
      </w:pict>
    </w:r>
    <w:r w:rsidR="00B07B75">
      <w:pict>
        <v:shape id="_x0000_s2053" type="#_x0000_t75" style="position:absolute;margin-left:292.9pt;margin-top:768pt;width:29.75pt;height:32.9pt;z-index:-251649024;mso-wrap-edited:f;mso-position-horizontal-relative:page;mso-position-vertical-relative:page" o:preferrelative="f" wrapcoords="-514 0 -514 21109 21600 21109 21600 0 -514 0" o:allowincell="f">
          <v:imagedata r:id="rId3" o:title=""/>
          <o:lock v:ext="edit" aspectratio="f"/>
          <w10:wrap side="left" anchorx="page" anchory="page"/>
          <w10:anchorlock/>
        </v:shape>
        <o:OLEObject Type="Embed" ProgID="PBrush" ShapeID="_x0000_s2053" DrawAspect="Content" ObjectID="_1643523376" r:id="rId4"/>
      </w:pict>
    </w:r>
  </w:p>
  <w:p w:rsidR="0017657A" w:rsidRDefault="0017657A" w:rsidP="0017657A">
    <w:pPr>
      <w:pStyle w:val="Pidipagina"/>
    </w:pPr>
  </w:p>
  <w:p w:rsidR="0017657A" w:rsidRDefault="00DC254A" w:rsidP="0017657A">
    <w:pPr>
      <w:pStyle w:val="Pidipagina"/>
    </w:pP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748E9A3" wp14:editId="73380274">
              <wp:simplePos x="0" y="0"/>
              <wp:positionH relativeFrom="column">
                <wp:posOffset>-24765</wp:posOffset>
              </wp:positionH>
              <wp:positionV relativeFrom="paragraph">
                <wp:posOffset>51435</wp:posOffset>
              </wp:positionV>
              <wp:extent cx="6347460" cy="266700"/>
              <wp:effectExtent l="0" t="0" r="0" b="0"/>
              <wp:wrapNone/>
              <wp:docPr id="15" name="Casella di tes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746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657A" w:rsidRPr="00DC254A" w:rsidRDefault="00F300DD" w:rsidP="00DC254A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after="0" w:line="240" w:lineRule="auto"/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</w:pPr>
                          <w:r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 xml:space="preserve">Versione </w:t>
                          </w:r>
                          <w:r w:rsidR="00C527E3"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>19</w:t>
                          </w:r>
                          <w:r w:rsidR="0035730D"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>.</w:t>
                          </w:r>
                          <w:r w:rsidR="003F59CE"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>12</w:t>
                          </w:r>
                          <w:r w:rsidR="00106403"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>.2019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lang w:val="it-IT"/>
                            </w:rPr>
                            <w:t xml:space="preserve"> </w:t>
                          </w:r>
                          <w:r w:rsid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lang w:val="it-IT"/>
                            </w:rPr>
                            <w:tab/>
                          </w:r>
                          <w:r w:rsid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lang w:val="it-IT"/>
                            </w:rPr>
                            <w:tab/>
                          </w:r>
                          <w:r w:rsidR="00DC254A" w:rsidRP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t xml:space="preserve">Pag. 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begin"/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instrText>PAGE  \* Arabic  \* MERGEFORMAT</w:instrTex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separate"/>
                          </w:r>
                          <w:r w:rsidR="00B07B75">
                            <w:rPr>
                              <w:rFonts w:ascii="Gill Sans MT" w:hAnsi="Gill Sans MT" w:cs="Arial"/>
                              <w:b/>
                              <w:noProof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t>1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end"/>
                          </w:r>
                          <w:r w:rsidR="00DC254A" w:rsidRP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t xml:space="preserve"> di 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begin"/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instrText>NUMPAGES  \* Arabic  \* MERGEFORMAT</w:instrTex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separate"/>
                          </w:r>
                          <w:r w:rsidR="00B07B75">
                            <w:rPr>
                              <w:rFonts w:ascii="Gill Sans MT" w:hAnsi="Gill Sans MT" w:cs="Arial"/>
                              <w:b/>
                              <w:noProof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t>4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5" o:spid="_x0000_s1026" type="#_x0000_t202" style="position:absolute;margin-left:-1.95pt;margin-top:4.05pt;width:499.8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" filled="f" stroked="f">
              <v:textbox>
                <w:txbxContent>
                  <w:p w:rsidR="0017657A" w:rsidRPr="00DC254A" w:rsidRDefault="00F300DD" w:rsidP="00DC254A">
                    <w:pPr>
                      <w:tabs>
                        <w:tab w:val="center" w:pos="4819"/>
                        <w:tab w:val="right" w:pos="9638"/>
                      </w:tabs>
                      <w:spacing w:after="0" w:line="240" w:lineRule="auto"/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</w:pPr>
                    <w:r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 xml:space="preserve">Versione </w:t>
                    </w:r>
                    <w:r w:rsidR="00C527E3"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>19</w:t>
                    </w:r>
                    <w:r w:rsidR="0035730D"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>.</w:t>
                    </w:r>
                    <w:r w:rsidR="003F59CE"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>12</w:t>
                    </w:r>
                    <w:r w:rsidR="00106403"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>.2019</w:t>
                    </w:r>
                    <w:r w:rsidR="00DC254A" w:rsidRPr="00DC254A">
                      <w:rPr>
                        <w:rFonts w:ascii="Gill Sans MT" w:hAnsi="Gill Sans MT" w:cs="Arial"/>
                        <w:color w:val="A6A6A6" w:themeColor="background1" w:themeShade="A6"/>
                        <w:lang w:val="it-IT"/>
                      </w:rPr>
                      <w:t xml:space="preserve"> </w:t>
                    </w:r>
                    <w:r w:rsidR="00DC254A">
                      <w:rPr>
                        <w:rFonts w:ascii="Gill Sans MT" w:hAnsi="Gill Sans MT" w:cs="Arial"/>
                        <w:color w:val="A6A6A6" w:themeColor="background1" w:themeShade="A6"/>
                        <w:lang w:val="it-IT"/>
                      </w:rPr>
                      <w:tab/>
                    </w:r>
                    <w:r w:rsidR="00DC254A">
                      <w:rPr>
                        <w:rFonts w:ascii="Gill Sans MT" w:hAnsi="Gill Sans MT" w:cs="Arial"/>
                        <w:color w:val="A6A6A6" w:themeColor="background1" w:themeShade="A6"/>
                        <w:lang w:val="it-IT"/>
                      </w:rPr>
                      <w:tab/>
                    </w:r>
                    <w:r w:rsidR="00DC254A" w:rsidRPr="00DC254A">
                      <w:rPr>
                        <w:rFonts w:ascii="Gill Sans MT" w:hAnsi="Gill Sans MT" w:cs="Arial"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t xml:space="preserve">Pag. </w: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begin"/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instrText>PAGE  \* Arabic  \* MERGEFORMAT</w:instrTex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separate"/>
                    </w:r>
                    <w:r w:rsidR="00B07B75">
                      <w:rPr>
                        <w:rFonts w:ascii="Gill Sans MT" w:hAnsi="Gill Sans MT" w:cs="Arial"/>
                        <w:b/>
                        <w:noProof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t>1</w: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end"/>
                    </w:r>
                    <w:r w:rsidR="00DC254A" w:rsidRPr="00DC254A">
                      <w:rPr>
                        <w:rFonts w:ascii="Gill Sans MT" w:hAnsi="Gill Sans MT" w:cs="Arial"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t xml:space="preserve"> di </w: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begin"/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instrText>NUMPAGES  \* Arabic  \* MERGEFORMAT</w:instrTex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separate"/>
                    </w:r>
                    <w:r w:rsidR="00B07B75">
                      <w:rPr>
                        <w:rFonts w:ascii="Gill Sans MT" w:hAnsi="Gill Sans MT" w:cs="Arial"/>
                        <w:b/>
                        <w:noProof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t>4</w: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17657A" w:rsidRDefault="0017657A">
    <w:pPr>
      <w:pStyle w:val="Pidipagina"/>
    </w:pPr>
  </w:p>
  <w:p w:rsidR="0017657A" w:rsidRDefault="0017657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7E3" w:rsidRDefault="00C527E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1A2" w:rsidRDefault="009131A2" w:rsidP="00816C92">
      <w:pPr>
        <w:spacing w:after="0" w:line="240" w:lineRule="auto"/>
      </w:pPr>
      <w:r>
        <w:separator/>
      </w:r>
    </w:p>
  </w:footnote>
  <w:footnote w:type="continuationSeparator" w:id="0">
    <w:p w:rsidR="009131A2" w:rsidRDefault="009131A2" w:rsidP="00816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7E3" w:rsidRDefault="00C527E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260"/>
    </w:tblGrid>
    <w:tr w:rsidR="00DC254A" w:rsidTr="00DC254A">
      <w:tc>
        <w:tcPr>
          <w:tcW w:w="3259" w:type="dxa"/>
          <w:tcBorders>
            <w:bottom w:val="single" w:sz="4" w:space="0" w:color="auto"/>
          </w:tcBorders>
        </w:tcPr>
        <w:p w:rsidR="00DC254A" w:rsidRDefault="00DC254A" w:rsidP="00DC254A">
          <w:pPr>
            <w:pStyle w:val="Intestazione"/>
            <w:spacing w:line="276" w:lineRule="auto"/>
            <w:rPr>
              <w:rFonts w:ascii="Gill Sans" w:hAnsi="Gill Sans"/>
              <w:color w:val="A6A6A6" w:themeColor="background1" w:themeShade="A6"/>
            </w:rPr>
          </w:pPr>
          <w:r>
            <w:rPr>
              <w:rFonts w:ascii="Gill Sans" w:hAnsi="Gill Sans"/>
              <w:color w:val="A6A6A6" w:themeColor="background1" w:themeShade="A6"/>
            </w:rPr>
            <w:t>Repubblica e Cantone Ticino</w:t>
          </w:r>
        </w:p>
        <w:p w:rsidR="00DC254A" w:rsidRDefault="00DC254A" w:rsidP="00DC254A">
          <w:pPr>
            <w:pStyle w:val="Intestazione"/>
            <w:spacing w:line="276" w:lineRule="auto"/>
            <w:rPr>
              <w:rFonts w:ascii="Gill Sans" w:hAnsi="Gill Sans"/>
              <w:color w:val="A6A6A6" w:themeColor="background1" w:themeShade="A6"/>
            </w:rPr>
          </w:pPr>
          <w:r>
            <w:rPr>
              <w:rFonts w:ascii="Gill Sans" w:hAnsi="Gill Sans"/>
              <w:color w:val="A6A6A6" w:themeColor="background1" w:themeShade="A6"/>
            </w:rPr>
            <w:t>Dipartimento delle istituzioni</w:t>
          </w:r>
        </w:p>
        <w:p w:rsidR="00DC254A" w:rsidRDefault="00DC254A" w:rsidP="00DC254A">
          <w:pPr>
            <w:pStyle w:val="Intestazione"/>
            <w:spacing w:after="120"/>
          </w:pPr>
          <w:r>
            <w:rPr>
              <w:rFonts w:ascii="Gill Sans" w:hAnsi="Gill Sans"/>
              <w:color w:val="A6A6A6" w:themeColor="background1" w:themeShade="A6"/>
            </w:rPr>
            <w:t>Sezione degli enti locali</w:t>
          </w:r>
        </w:p>
      </w:tc>
      <w:tc>
        <w:tcPr>
          <w:tcW w:w="3259" w:type="dxa"/>
          <w:tcBorders>
            <w:bottom w:val="single" w:sz="4" w:space="0" w:color="auto"/>
          </w:tcBorders>
        </w:tcPr>
        <w:p w:rsidR="00DC254A" w:rsidRDefault="00DC254A">
          <w:pPr>
            <w:pStyle w:val="Intestazione"/>
          </w:pPr>
        </w:p>
      </w:tc>
      <w:tc>
        <w:tcPr>
          <w:tcW w:w="3260" w:type="dxa"/>
        </w:tcPr>
        <w:p w:rsidR="00DC254A" w:rsidRDefault="00DC254A">
          <w:pPr>
            <w:pStyle w:val="Intestazione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D694F3B" wp14:editId="4C118A09">
                    <wp:simplePos x="0" y="0"/>
                    <wp:positionH relativeFrom="column">
                      <wp:posOffset>845820</wp:posOffset>
                    </wp:positionH>
                    <wp:positionV relativeFrom="paragraph">
                      <wp:posOffset>90170</wp:posOffset>
                    </wp:positionV>
                    <wp:extent cx="342900" cy="304800"/>
                    <wp:effectExtent l="0" t="0" r="19050" b="19050"/>
                    <wp:wrapNone/>
                    <wp:docPr id="11" name="Ritardo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0" y="0"/>
                              <a:ext cx="342900" cy="304800"/>
                            </a:xfrm>
                            <a:prstGeom prst="flowChartDelay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<w:pict>
                  <v:shapetype w14:anchorId="2A5E18DA" id="_x0000_t135" coordsize="21600,21600" o:spt="135" path="m10800,qx21600,10800,10800,21600l,21600,,xe">
                    <v:stroke joinstyle="miter"/>
                    <v:path gradientshapeok="t" o:connecttype="rect" textboxrect="0,3163,18437,18437"/>
                  </v:shapetype>
                  <v:shape id="Ritardo 11" o:spid="_x0000_s1026" type="#_x0000_t135" style="position:absolute;margin-left:66.6pt;margin-top:7.1pt;width:27pt;height:24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" fillcolor="silver"/>
                </w:pict>
              </mc:Fallback>
            </mc:AlternateContent>
          </w:r>
        </w:p>
      </w:tc>
    </w:tr>
    <w:tr w:rsidR="00DC254A" w:rsidRPr="008A25C9" w:rsidTr="00DC254A">
      <w:tc>
        <w:tcPr>
          <w:tcW w:w="3259" w:type="dxa"/>
          <w:tcBorders>
            <w:top w:val="single" w:sz="4" w:space="0" w:color="auto"/>
          </w:tcBorders>
        </w:tcPr>
        <w:p w:rsidR="00DC254A" w:rsidRDefault="008A25C9" w:rsidP="00FC625C">
          <w:pPr>
            <w:pStyle w:val="Intestazione"/>
            <w:spacing w:before="120"/>
          </w:pPr>
          <w:r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PQ</w:t>
          </w:r>
          <w:r w:rsidR="004116EE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1.</w:t>
          </w:r>
          <w:r w:rsidR="00114BDC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7.1d</w:t>
          </w:r>
          <w:r w:rsidR="004116EE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 xml:space="preserve"> </w:t>
          </w:r>
          <w:r w:rsidR="00DC254A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 xml:space="preserve">– </w:t>
          </w:r>
          <w:r w:rsidR="00BD313D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Procedura di p</w:t>
          </w:r>
          <w:r w:rsidR="00FC625C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ubblico concorso</w:t>
          </w:r>
          <w:r w:rsidR="00AB4180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 xml:space="preserve"> (</w:t>
          </w:r>
          <w:r w:rsidR="00BD313D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P</w:t>
          </w:r>
          <w:r w:rsidR="00AB4180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arte 1)</w:t>
          </w:r>
        </w:p>
      </w:tc>
      <w:tc>
        <w:tcPr>
          <w:tcW w:w="3259" w:type="dxa"/>
          <w:tcBorders>
            <w:top w:val="single" w:sz="4" w:space="0" w:color="auto"/>
          </w:tcBorders>
        </w:tcPr>
        <w:p w:rsidR="00DC254A" w:rsidRDefault="00DC254A">
          <w:pPr>
            <w:pStyle w:val="Intestazione"/>
          </w:pPr>
        </w:p>
      </w:tc>
      <w:tc>
        <w:tcPr>
          <w:tcW w:w="3260" w:type="dxa"/>
        </w:tcPr>
        <w:p w:rsidR="00DC254A" w:rsidRPr="00DC254A" w:rsidRDefault="00DC254A" w:rsidP="00DC254A">
          <w:pPr>
            <w:tabs>
              <w:tab w:val="center" w:pos="4819"/>
              <w:tab w:val="right" w:pos="9638"/>
            </w:tabs>
            <w:jc w:val="center"/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</w:pPr>
          <w:r w:rsidRPr="00DC254A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Comune di</w:t>
          </w:r>
        </w:p>
        <w:p w:rsidR="00DC254A" w:rsidRDefault="00DC254A" w:rsidP="00DC254A">
          <w:pPr>
            <w:pStyle w:val="Intestazione"/>
            <w:jc w:val="center"/>
          </w:pPr>
          <w:r w:rsidRPr="00DC254A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highlight w:val="lightGray"/>
              <w:lang w:val="it-IT" w:eastAsia="it-IT"/>
            </w:rPr>
            <w:t>XXXXXXXX</w:t>
          </w:r>
        </w:p>
      </w:tc>
    </w:tr>
  </w:tbl>
  <w:p w:rsidR="00DC254A" w:rsidRPr="008A25C9" w:rsidRDefault="00DC254A">
    <w:pPr>
      <w:pStyle w:val="Intestazione"/>
      <w:rPr>
        <w:lang w:val="it-CH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7E3" w:rsidRDefault="00C527E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6970"/>
    <w:multiLevelType w:val="hybridMultilevel"/>
    <w:tmpl w:val="816816AE"/>
    <w:lvl w:ilvl="0" w:tplc="0810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0279017A"/>
    <w:multiLevelType w:val="hybridMultilevel"/>
    <w:tmpl w:val="184A4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D2E14"/>
    <w:multiLevelType w:val="hybridMultilevel"/>
    <w:tmpl w:val="E6667094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84147"/>
    <w:multiLevelType w:val="hybridMultilevel"/>
    <w:tmpl w:val="24D0ADC0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33DA6"/>
    <w:multiLevelType w:val="hybridMultilevel"/>
    <w:tmpl w:val="91109998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F24F48"/>
    <w:multiLevelType w:val="hybridMultilevel"/>
    <w:tmpl w:val="924044AC"/>
    <w:lvl w:ilvl="0" w:tplc="9C0055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97D67"/>
    <w:multiLevelType w:val="hybridMultilevel"/>
    <w:tmpl w:val="EAB22D36"/>
    <w:lvl w:ilvl="0" w:tplc="B66CD82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AA2B5B"/>
    <w:multiLevelType w:val="hybridMultilevel"/>
    <w:tmpl w:val="158E47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1611D5"/>
    <w:multiLevelType w:val="hybridMultilevel"/>
    <w:tmpl w:val="01FEDE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5256A3"/>
    <w:multiLevelType w:val="hybridMultilevel"/>
    <w:tmpl w:val="DD7EBCFC"/>
    <w:lvl w:ilvl="0" w:tplc="389E50AE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9620A39"/>
    <w:multiLevelType w:val="hybridMultilevel"/>
    <w:tmpl w:val="9CFCEBAC"/>
    <w:lvl w:ilvl="0" w:tplc="08100017">
      <w:start w:val="1"/>
      <w:numFmt w:val="lowerLetter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53403E"/>
    <w:multiLevelType w:val="hybridMultilevel"/>
    <w:tmpl w:val="8EE8E39A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CD5573"/>
    <w:multiLevelType w:val="hybridMultilevel"/>
    <w:tmpl w:val="2CE6BAE4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2547B5"/>
    <w:multiLevelType w:val="hybridMultilevel"/>
    <w:tmpl w:val="47A6291C"/>
    <w:lvl w:ilvl="0" w:tplc="08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81273A2"/>
    <w:multiLevelType w:val="hybridMultilevel"/>
    <w:tmpl w:val="97308740"/>
    <w:lvl w:ilvl="0" w:tplc="59F6939E">
      <w:numFmt w:val="bullet"/>
      <w:lvlText w:val="•"/>
      <w:lvlJc w:val="left"/>
      <w:pPr>
        <w:ind w:left="1440" w:hanging="720"/>
      </w:pPr>
      <w:rPr>
        <w:rFonts w:ascii="Gill Sans MT" w:eastAsia="Times New Roman" w:hAnsi="Gill Sans MT" w:cs="Arial" w:hint="default"/>
      </w:rPr>
    </w:lvl>
    <w:lvl w:ilvl="1" w:tplc="08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C0C0841"/>
    <w:multiLevelType w:val="hybridMultilevel"/>
    <w:tmpl w:val="0A78FAC4"/>
    <w:lvl w:ilvl="0" w:tplc="817625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EE7B0B"/>
    <w:multiLevelType w:val="hybridMultilevel"/>
    <w:tmpl w:val="117C10F8"/>
    <w:lvl w:ilvl="0" w:tplc="080CF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A6005B"/>
    <w:multiLevelType w:val="hybridMultilevel"/>
    <w:tmpl w:val="924044AC"/>
    <w:lvl w:ilvl="0" w:tplc="9C0055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4978B7"/>
    <w:multiLevelType w:val="hybridMultilevel"/>
    <w:tmpl w:val="8BCA5772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FB40B5"/>
    <w:multiLevelType w:val="hybridMultilevel"/>
    <w:tmpl w:val="3B6CEE60"/>
    <w:lvl w:ilvl="0" w:tplc="08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10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0">
    <w:nsid w:val="4B082956"/>
    <w:multiLevelType w:val="hybridMultilevel"/>
    <w:tmpl w:val="E5DCD62E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E01197"/>
    <w:multiLevelType w:val="hybridMultilevel"/>
    <w:tmpl w:val="EAB22D36"/>
    <w:lvl w:ilvl="0" w:tplc="B66CD82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3C1480"/>
    <w:multiLevelType w:val="hybridMultilevel"/>
    <w:tmpl w:val="54A6F760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CB5B1B"/>
    <w:multiLevelType w:val="hybridMultilevel"/>
    <w:tmpl w:val="650CEC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01008DA"/>
    <w:multiLevelType w:val="hybridMultilevel"/>
    <w:tmpl w:val="84E25054"/>
    <w:lvl w:ilvl="0" w:tplc="08100017">
      <w:start w:val="1"/>
      <w:numFmt w:val="lowerLetter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186849"/>
    <w:multiLevelType w:val="hybridMultilevel"/>
    <w:tmpl w:val="F32C9628"/>
    <w:lvl w:ilvl="0" w:tplc="0810000F">
      <w:start w:val="1"/>
      <w:numFmt w:val="decimal"/>
      <w:lvlText w:val="%1."/>
      <w:lvlJc w:val="left"/>
      <w:pPr>
        <w:ind w:left="786" w:hanging="360"/>
      </w:pPr>
    </w:lvl>
    <w:lvl w:ilvl="1" w:tplc="08100019" w:tentative="1">
      <w:start w:val="1"/>
      <w:numFmt w:val="lowerLetter"/>
      <w:lvlText w:val="%2."/>
      <w:lvlJc w:val="left"/>
      <w:pPr>
        <w:ind w:left="1506" w:hanging="360"/>
      </w:pPr>
    </w:lvl>
    <w:lvl w:ilvl="2" w:tplc="0810001B" w:tentative="1">
      <w:start w:val="1"/>
      <w:numFmt w:val="lowerRoman"/>
      <w:lvlText w:val="%3."/>
      <w:lvlJc w:val="right"/>
      <w:pPr>
        <w:ind w:left="2226" w:hanging="180"/>
      </w:pPr>
    </w:lvl>
    <w:lvl w:ilvl="3" w:tplc="0810000F" w:tentative="1">
      <w:start w:val="1"/>
      <w:numFmt w:val="decimal"/>
      <w:lvlText w:val="%4."/>
      <w:lvlJc w:val="left"/>
      <w:pPr>
        <w:ind w:left="2946" w:hanging="360"/>
      </w:pPr>
    </w:lvl>
    <w:lvl w:ilvl="4" w:tplc="08100019" w:tentative="1">
      <w:start w:val="1"/>
      <w:numFmt w:val="lowerLetter"/>
      <w:lvlText w:val="%5."/>
      <w:lvlJc w:val="left"/>
      <w:pPr>
        <w:ind w:left="3666" w:hanging="360"/>
      </w:pPr>
    </w:lvl>
    <w:lvl w:ilvl="5" w:tplc="0810001B" w:tentative="1">
      <w:start w:val="1"/>
      <w:numFmt w:val="lowerRoman"/>
      <w:lvlText w:val="%6."/>
      <w:lvlJc w:val="right"/>
      <w:pPr>
        <w:ind w:left="4386" w:hanging="180"/>
      </w:pPr>
    </w:lvl>
    <w:lvl w:ilvl="6" w:tplc="0810000F" w:tentative="1">
      <w:start w:val="1"/>
      <w:numFmt w:val="decimal"/>
      <w:lvlText w:val="%7."/>
      <w:lvlJc w:val="left"/>
      <w:pPr>
        <w:ind w:left="5106" w:hanging="360"/>
      </w:pPr>
    </w:lvl>
    <w:lvl w:ilvl="7" w:tplc="08100019" w:tentative="1">
      <w:start w:val="1"/>
      <w:numFmt w:val="lowerLetter"/>
      <w:lvlText w:val="%8."/>
      <w:lvlJc w:val="left"/>
      <w:pPr>
        <w:ind w:left="5826" w:hanging="360"/>
      </w:pPr>
    </w:lvl>
    <w:lvl w:ilvl="8" w:tplc="08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3A878CB"/>
    <w:multiLevelType w:val="hybridMultilevel"/>
    <w:tmpl w:val="77186BD0"/>
    <w:lvl w:ilvl="0" w:tplc="08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8611B3"/>
    <w:multiLevelType w:val="hybridMultilevel"/>
    <w:tmpl w:val="8800D35E"/>
    <w:lvl w:ilvl="0" w:tplc="08100017">
      <w:start w:val="1"/>
      <w:numFmt w:val="lowerLetter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0E7BC1"/>
    <w:multiLevelType w:val="hybridMultilevel"/>
    <w:tmpl w:val="495012E8"/>
    <w:lvl w:ilvl="0" w:tplc="08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7F0507"/>
    <w:multiLevelType w:val="hybridMultilevel"/>
    <w:tmpl w:val="26AE5356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C57976"/>
    <w:multiLevelType w:val="hybridMultilevel"/>
    <w:tmpl w:val="E4B81110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51738C"/>
    <w:multiLevelType w:val="hybridMultilevel"/>
    <w:tmpl w:val="3B242A16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7B6A41"/>
    <w:multiLevelType w:val="hybridMultilevel"/>
    <w:tmpl w:val="B03EE5F2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23"/>
  </w:num>
  <w:num w:numId="4">
    <w:abstractNumId w:val="15"/>
  </w:num>
  <w:num w:numId="5">
    <w:abstractNumId w:val="7"/>
  </w:num>
  <w:num w:numId="6">
    <w:abstractNumId w:val="16"/>
  </w:num>
  <w:num w:numId="7">
    <w:abstractNumId w:val="0"/>
  </w:num>
  <w:num w:numId="8">
    <w:abstractNumId w:val="20"/>
  </w:num>
  <w:num w:numId="9">
    <w:abstractNumId w:val="3"/>
  </w:num>
  <w:num w:numId="10">
    <w:abstractNumId w:val="2"/>
  </w:num>
  <w:num w:numId="11">
    <w:abstractNumId w:val="18"/>
  </w:num>
  <w:num w:numId="12">
    <w:abstractNumId w:val="12"/>
  </w:num>
  <w:num w:numId="13">
    <w:abstractNumId w:val="11"/>
  </w:num>
  <w:num w:numId="14">
    <w:abstractNumId w:val="31"/>
  </w:num>
  <w:num w:numId="15">
    <w:abstractNumId w:val="19"/>
  </w:num>
  <w:num w:numId="16">
    <w:abstractNumId w:val="32"/>
  </w:num>
  <w:num w:numId="17">
    <w:abstractNumId w:val="25"/>
  </w:num>
  <w:num w:numId="18">
    <w:abstractNumId w:val="8"/>
  </w:num>
  <w:num w:numId="19">
    <w:abstractNumId w:val="17"/>
  </w:num>
  <w:num w:numId="20">
    <w:abstractNumId w:val="21"/>
  </w:num>
  <w:num w:numId="21">
    <w:abstractNumId w:val="27"/>
  </w:num>
  <w:num w:numId="22">
    <w:abstractNumId w:val="4"/>
  </w:num>
  <w:num w:numId="23">
    <w:abstractNumId w:val="24"/>
  </w:num>
  <w:num w:numId="24">
    <w:abstractNumId w:val="13"/>
  </w:num>
  <w:num w:numId="25">
    <w:abstractNumId w:val="29"/>
  </w:num>
  <w:num w:numId="26">
    <w:abstractNumId w:val="5"/>
  </w:num>
  <w:num w:numId="27">
    <w:abstractNumId w:val="22"/>
  </w:num>
  <w:num w:numId="28">
    <w:abstractNumId w:val="6"/>
  </w:num>
  <w:num w:numId="29">
    <w:abstractNumId w:val="30"/>
  </w:num>
  <w:num w:numId="30">
    <w:abstractNumId w:val="14"/>
  </w:num>
  <w:num w:numId="31">
    <w:abstractNumId w:val="26"/>
  </w:num>
  <w:num w:numId="32">
    <w:abstractNumId w:val="10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C92"/>
    <w:rsid w:val="00000D1A"/>
    <w:rsid w:val="00003057"/>
    <w:rsid w:val="000147C4"/>
    <w:rsid w:val="00015D11"/>
    <w:rsid w:val="000436DC"/>
    <w:rsid w:val="000454BC"/>
    <w:rsid w:val="00050025"/>
    <w:rsid w:val="0005253F"/>
    <w:rsid w:val="0006374E"/>
    <w:rsid w:val="00093B27"/>
    <w:rsid w:val="00094ABE"/>
    <w:rsid w:val="000976C3"/>
    <w:rsid w:val="000A3C9C"/>
    <w:rsid w:val="000B0500"/>
    <w:rsid w:val="000C23F5"/>
    <w:rsid w:val="000C54A5"/>
    <w:rsid w:val="000D2D39"/>
    <w:rsid w:val="000F182A"/>
    <w:rsid w:val="000F6121"/>
    <w:rsid w:val="001038EA"/>
    <w:rsid w:val="00106403"/>
    <w:rsid w:val="00114BC1"/>
    <w:rsid w:val="00114BDC"/>
    <w:rsid w:val="00114E8C"/>
    <w:rsid w:val="00122979"/>
    <w:rsid w:val="00122D0C"/>
    <w:rsid w:val="001354B7"/>
    <w:rsid w:val="00150E60"/>
    <w:rsid w:val="001634FB"/>
    <w:rsid w:val="00171325"/>
    <w:rsid w:val="0017657A"/>
    <w:rsid w:val="00176AEE"/>
    <w:rsid w:val="001864AA"/>
    <w:rsid w:val="00187648"/>
    <w:rsid w:val="00187B9D"/>
    <w:rsid w:val="00193FE8"/>
    <w:rsid w:val="001C59BD"/>
    <w:rsid w:val="001C5B68"/>
    <w:rsid w:val="001D09D5"/>
    <w:rsid w:val="001E1FEC"/>
    <w:rsid w:val="001F408F"/>
    <w:rsid w:val="00205F46"/>
    <w:rsid w:val="00215A32"/>
    <w:rsid w:val="00222F5B"/>
    <w:rsid w:val="00227B12"/>
    <w:rsid w:val="002371CE"/>
    <w:rsid w:val="00242BC3"/>
    <w:rsid w:val="00251373"/>
    <w:rsid w:val="00256A73"/>
    <w:rsid w:val="00273DE6"/>
    <w:rsid w:val="00285F53"/>
    <w:rsid w:val="002A2D98"/>
    <w:rsid w:val="002A31EC"/>
    <w:rsid w:val="002C24EB"/>
    <w:rsid w:val="002F060D"/>
    <w:rsid w:val="003047D0"/>
    <w:rsid w:val="00305D9A"/>
    <w:rsid w:val="00310674"/>
    <w:rsid w:val="003121B4"/>
    <w:rsid w:val="00315522"/>
    <w:rsid w:val="00321A53"/>
    <w:rsid w:val="00331F44"/>
    <w:rsid w:val="003404E4"/>
    <w:rsid w:val="00355B03"/>
    <w:rsid w:val="0035730D"/>
    <w:rsid w:val="00360CC8"/>
    <w:rsid w:val="003762B1"/>
    <w:rsid w:val="003A1878"/>
    <w:rsid w:val="003A5D5C"/>
    <w:rsid w:val="003A68F2"/>
    <w:rsid w:val="003C1267"/>
    <w:rsid w:val="003C151D"/>
    <w:rsid w:val="003C6356"/>
    <w:rsid w:val="003D1EBD"/>
    <w:rsid w:val="003E3722"/>
    <w:rsid w:val="003F59CE"/>
    <w:rsid w:val="00410D2A"/>
    <w:rsid w:val="004116EE"/>
    <w:rsid w:val="004206D5"/>
    <w:rsid w:val="00426B41"/>
    <w:rsid w:val="00430438"/>
    <w:rsid w:val="004523D6"/>
    <w:rsid w:val="004662F0"/>
    <w:rsid w:val="00480AB2"/>
    <w:rsid w:val="004825DC"/>
    <w:rsid w:val="00482D49"/>
    <w:rsid w:val="00484D8B"/>
    <w:rsid w:val="00492C17"/>
    <w:rsid w:val="004A4621"/>
    <w:rsid w:val="004C3AC0"/>
    <w:rsid w:val="004C760D"/>
    <w:rsid w:val="004E0E68"/>
    <w:rsid w:val="004F616F"/>
    <w:rsid w:val="005222AC"/>
    <w:rsid w:val="005257D6"/>
    <w:rsid w:val="005317C6"/>
    <w:rsid w:val="005348DE"/>
    <w:rsid w:val="005361FC"/>
    <w:rsid w:val="00554BC3"/>
    <w:rsid w:val="00561740"/>
    <w:rsid w:val="00571DFC"/>
    <w:rsid w:val="00576930"/>
    <w:rsid w:val="005839E6"/>
    <w:rsid w:val="005A37B4"/>
    <w:rsid w:val="005B027A"/>
    <w:rsid w:val="005C1F88"/>
    <w:rsid w:val="005C3299"/>
    <w:rsid w:val="005C3AAD"/>
    <w:rsid w:val="005D52AA"/>
    <w:rsid w:val="005E63FA"/>
    <w:rsid w:val="00615102"/>
    <w:rsid w:val="0061542C"/>
    <w:rsid w:val="006224F0"/>
    <w:rsid w:val="00627565"/>
    <w:rsid w:val="006323B7"/>
    <w:rsid w:val="00645EB9"/>
    <w:rsid w:val="00696941"/>
    <w:rsid w:val="006A4A9E"/>
    <w:rsid w:val="006B343F"/>
    <w:rsid w:val="006C2136"/>
    <w:rsid w:val="006C6F2B"/>
    <w:rsid w:val="006D2286"/>
    <w:rsid w:val="006D66AD"/>
    <w:rsid w:val="006D7E96"/>
    <w:rsid w:val="006E0CC6"/>
    <w:rsid w:val="006F745E"/>
    <w:rsid w:val="00711D8A"/>
    <w:rsid w:val="0071683C"/>
    <w:rsid w:val="007373F5"/>
    <w:rsid w:val="0073798F"/>
    <w:rsid w:val="00750BF1"/>
    <w:rsid w:val="00762E2D"/>
    <w:rsid w:val="00766EB8"/>
    <w:rsid w:val="00786FB8"/>
    <w:rsid w:val="00787425"/>
    <w:rsid w:val="00796FE1"/>
    <w:rsid w:val="007D0D50"/>
    <w:rsid w:val="007E7703"/>
    <w:rsid w:val="007F3637"/>
    <w:rsid w:val="0080164E"/>
    <w:rsid w:val="0081604E"/>
    <w:rsid w:val="00816C92"/>
    <w:rsid w:val="008345B3"/>
    <w:rsid w:val="00844AB0"/>
    <w:rsid w:val="0085733D"/>
    <w:rsid w:val="00861327"/>
    <w:rsid w:val="00862A28"/>
    <w:rsid w:val="00864822"/>
    <w:rsid w:val="00876FB8"/>
    <w:rsid w:val="00896091"/>
    <w:rsid w:val="00897DB0"/>
    <w:rsid w:val="008A0133"/>
    <w:rsid w:val="008A25C9"/>
    <w:rsid w:val="008B1154"/>
    <w:rsid w:val="008D01AD"/>
    <w:rsid w:val="008E298F"/>
    <w:rsid w:val="008F67F9"/>
    <w:rsid w:val="00906910"/>
    <w:rsid w:val="00913073"/>
    <w:rsid w:val="009131A2"/>
    <w:rsid w:val="0093309A"/>
    <w:rsid w:val="00943BE6"/>
    <w:rsid w:val="009442C1"/>
    <w:rsid w:val="00986275"/>
    <w:rsid w:val="009928DA"/>
    <w:rsid w:val="009A7F86"/>
    <w:rsid w:val="009D134D"/>
    <w:rsid w:val="009D5F6D"/>
    <w:rsid w:val="009E4A7A"/>
    <w:rsid w:val="009E6217"/>
    <w:rsid w:val="00A1132E"/>
    <w:rsid w:val="00A20062"/>
    <w:rsid w:val="00A24B67"/>
    <w:rsid w:val="00A25430"/>
    <w:rsid w:val="00A3469A"/>
    <w:rsid w:val="00A3618E"/>
    <w:rsid w:val="00A37BC8"/>
    <w:rsid w:val="00A401E8"/>
    <w:rsid w:val="00A4214D"/>
    <w:rsid w:val="00A55A1C"/>
    <w:rsid w:val="00A56F53"/>
    <w:rsid w:val="00A72201"/>
    <w:rsid w:val="00A72FB3"/>
    <w:rsid w:val="00AA0E54"/>
    <w:rsid w:val="00AB2CC0"/>
    <w:rsid w:val="00AB4180"/>
    <w:rsid w:val="00AC41C5"/>
    <w:rsid w:val="00AC711F"/>
    <w:rsid w:val="00AD342E"/>
    <w:rsid w:val="00AD49F6"/>
    <w:rsid w:val="00AE541A"/>
    <w:rsid w:val="00AE77A0"/>
    <w:rsid w:val="00AF4CD7"/>
    <w:rsid w:val="00B07B75"/>
    <w:rsid w:val="00B13441"/>
    <w:rsid w:val="00B161C5"/>
    <w:rsid w:val="00B27C2D"/>
    <w:rsid w:val="00B402F7"/>
    <w:rsid w:val="00B46E5F"/>
    <w:rsid w:val="00B63A3B"/>
    <w:rsid w:val="00B65A25"/>
    <w:rsid w:val="00B660A6"/>
    <w:rsid w:val="00B712F3"/>
    <w:rsid w:val="00B86FAB"/>
    <w:rsid w:val="00BD313D"/>
    <w:rsid w:val="00BD3BC0"/>
    <w:rsid w:val="00BD42FA"/>
    <w:rsid w:val="00C1361B"/>
    <w:rsid w:val="00C35E84"/>
    <w:rsid w:val="00C37635"/>
    <w:rsid w:val="00C41E37"/>
    <w:rsid w:val="00C50F8E"/>
    <w:rsid w:val="00C527E3"/>
    <w:rsid w:val="00C9699C"/>
    <w:rsid w:val="00CC0203"/>
    <w:rsid w:val="00CC1457"/>
    <w:rsid w:val="00D168D7"/>
    <w:rsid w:val="00D34019"/>
    <w:rsid w:val="00D3755A"/>
    <w:rsid w:val="00D5702A"/>
    <w:rsid w:val="00D60CD3"/>
    <w:rsid w:val="00D9346B"/>
    <w:rsid w:val="00D93512"/>
    <w:rsid w:val="00DC1B6E"/>
    <w:rsid w:val="00DC254A"/>
    <w:rsid w:val="00DC52E1"/>
    <w:rsid w:val="00DC57C4"/>
    <w:rsid w:val="00DD5374"/>
    <w:rsid w:val="00DE5189"/>
    <w:rsid w:val="00E01F4D"/>
    <w:rsid w:val="00E04997"/>
    <w:rsid w:val="00E06F7F"/>
    <w:rsid w:val="00E216B6"/>
    <w:rsid w:val="00E239F8"/>
    <w:rsid w:val="00E31D4F"/>
    <w:rsid w:val="00E341A8"/>
    <w:rsid w:val="00E40A42"/>
    <w:rsid w:val="00E51A4C"/>
    <w:rsid w:val="00E737AD"/>
    <w:rsid w:val="00E763C4"/>
    <w:rsid w:val="00E77066"/>
    <w:rsid w:val="00E81863"/>
    <w:rsid w:val="00E85770"/>
    <w:rsid w:val="00EA110D"/>
    <w:rsid w:val="00EB3302"/>
    <w:rsid w:val="00EB5088"/>
    <w:rsid w:val="00EB5B48"/>
    <w:rsid w:val="00EC4D5B"/>
    <w:rsid w:val="00EC55AA"/>
    <w:rsid w:val="00ED11A8"/>
    <w:rsid w:val="00ED3AB1"/>
    <w:rsid w:val="00ED3D79"/>
    <w:rsid w:val="00EE2B29"/>
    <w:rsid w:val="00EF44A6"/>
    <w:rsid w:val="00F01388"/>
    <w:rsid w:val="00F1213C"/>
    <w:rsid w:val="00F12F7E"/>
    <w:rsid w:val="00F21698"/>
    <w:rsid w:val="00F22C81"/>
    <w:rsid w:val="00F300DD"/>
    <w:rsid w:val="00F35236"/>
    <w:rsid w:val="00F43D50"/>
    <w:rsid w:val="00F6619D"/>
    <w:rsid w:val="00F96F4E"/>
    <w:rsid w:val="00FA4487"/>
    <w:rsid w:val="00FC017C"/>
    <w:rsid w:val="00FC0403"/>
    <w:rsid w:val="00FC208C"/>
    <w:rsid w:val="00FC3E9F"/>
    <w:rsid w:val="00FC625C"/>
    <w:rsid w:val="00FE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1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6C92"/>
  </w:style>
  <w:style w:type="paragraph" w:styleId="Pidipagina">
    <w:name w:val="footer"/>
    <w:basedOn w:val="Normale"/>
    <w:link w:val="PidipaginaCarattere"/>
    <w:unhideWhenUsed/>
    <w:rsid w:val="0081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16C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6C9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16C9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22D0C"/>
    <w:rPr>
      <w:color w:val="0000FF" w:themeColor="hyperlink"/>
      <w:u w:val="single"/>
    </w:rPr>
  </w:style>
  <w:style w:type="table" w:styleId="Grigliatabella">
    <w:name w:val="Table Grid"/>
    <w:basedOn w:val="Tabellanormale"/>
    <w:rsid w:val="006D7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CH" w:eastAsia="it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ED1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FC0403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3762B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62B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62B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762B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762B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1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6C92"/>
  </w:style>
  <w:style w:type="paragraph" w:styleId="Pidipagina">
    <w:name w:val="footer"/>
    <w:basedOn w:val="Normale"/>
    <w:link w:val="PidipaginaCarattere"/>
    <w:unhideWhenUsed/>
    <w:rsid w:val="0081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16C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6C9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16C9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22D0C"/>
    <w:rPr>
      <w:color w:val="0000FF" w:themeColor="hyperlink"/>
      <w:u w:val="single"/>
    </w:rPr>
  </w:style>
  <w:style w:type="table" w:styleId="Grigliatabella">
    <w:name w:val="Table Grid"/>
    <w:basedOn w:val="Tabellanormale"/>
    <w:rsid w:val="006D7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CH" w:eastAsia="it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ED1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FC0403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3762B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62B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62B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762B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762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1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4.ti.ch/dt/sg/uvcp/temi/vigilanza-e-commesse-pubbliche/commesse-pubbliche-2020/schede-informative/periodo-di-pubblicazione/sopralluogo-obbligatorio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4.ti.ch/dt/sg/uvcp/temi/vigilanza-e-commesse-pubbliche/commesse-pubbliche-2020/schede-informative/periodo-di-pubblicazione/sopralluogo-obbligatorio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4.ti.ch/dt/sg/uvcp/temi/vigilanza-e-commesse-pubbliche/commesse-pubbliche-2020/schede-informative/bando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www4.ti.ch/dt/sg/uvcp/temi/vigilanza-e-commesse-pubbliche/commesse-pubbliche-2020/schede-informative/periodo-di-pubblicazione/allestimento-offerte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Relationship Id="rId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CFE76-D523-43B8-8B97-EA0BDD7DC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4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Amministrazione Cantonale</Company>
  <LinksUpToDate>false</LinksUpToDate>
  <CharactersWithSpaces>6735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Crugnola Paolo / t000032</dc:creator>
  <cp:lastModifiedBy>Lazzaro Luca / T147999</cp:lastModifiedBy>
  <cp:revision>32</cp:revision>
  <cp:lastPrinted>2019-04-11T12:53:00Z</cp:lastPrinted>
  <dcterms:created xsi:type="dcterms:W3CDTF">2019-09-30T09:47:00Z</dcterms:created>
  <dcterms:modified xsi:type="dcterms:W3CDTF">2020-02-18T08:30:00Z</dcterms:modified>
</cp:coreProperties>
</file>