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Default="003047D0" w:rsidP="00816C9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  <w:gridCol w:w="8221"/>
      </w:tblGrid>
      <w:tr w:rsidR="004825DC" w:rsidRPr="00331F44" w:rsidTr="004523D6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5DC" w:rsidRPr="00215A32" w:rsidRDefault="004116EE" w:rsidP="004116EE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</w:pPr>
            <w:r w:rsidRPr="00215A32">
              <w:rPr>
                <w:rFonts w:ascii="Gill Sans" w:eastAsiaTheme="majorEastAsia" w:hAnsi="Gill Sans" w:cstheme="majorBidi"/>
                <w:b/>
                <w:caps/>
                <w:sz w:val="28"/>
                <w:szCs w:val="32"/>
              </w:rPr>
              <w:t>PQ 1.7.1</w:t>
            </w:r>
            <w:r w:rsidR="00F55DB7">
              <w:rPr>
                <w:rFonts w:ascii="Gill Sans" w:eastAsiaTheme="majorEastAsia" w:hAnsi="Gill Sans" w:cstheme="majorBidi"/>
                <w:b/>
                <w:sz w:val="28"/>
                <w:szCs w:val="32"/>
              </w:rPr>
              <w:t>e</w:t>
            </w:r>
            <w:r w:rsidR="004825DC" w:rsidRPr="00215A32">
              <w:rPr>
                <w:rFonts w:ascii="Gill Sans" w:eastAsiaTheme="majorEastAsia" w:hAnsi="Gill Sans" w:cstheme="majorBidi"/>
                <w:b/>
                <w:caps/>
                <w:sz w:val="28"/>
                <w:szCs w:val="32"/>
              </w:rPr>
              <w:t xml:space="preserve"> 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825DC" w:rsidRPr="00215A32" w:rsidRDefault="0080164E" w:rsidP="00F55DB7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28"/>
                <w:szCs w:val="32"/>
              </w:rPr>
            </w:pPr>
            <w:r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  <w:t xml:space="preserve">Procedura </w:t>
            </w:r>
            <w:r w:rsidR="00F55DB7"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  <w:t>selettiva</w:t>
            </w:r>
            <w:r w:rsidR="00A3469A" w:rsidRPr="00215A32"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  <w:t xml:space="preserve"> </w:t>
            </w:r>
            <w:r w:rsidR="00AB4180" w:rsidRPr="00215A32"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  <w:t>(parte 1)</w:t>
            </w:r>
          </w:p>
        </w:tc>
      </w:tr>
    </w:tbl>
    <w:p w:rsidR="005348DE" w:rsidRPr="00F35236" w:rsidRDefault="005348DE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1354B7" w:rsidRPr="00682E81" w:rsidTr="004523D6">
        <w:tc>
          <w:tcPr>
            <w:tcW w:w="1526" w:type="dxa"/>
          </w:tcPr>
          <w:p w:rsidR="001354B7" w:rsidRPr="000976C3" w:rsidRDefault="00ED11A8" w:rsidP="005348DE">
            <w:pPr>
              <w:rPr>
                <w:rFonts w:ascii="Gill Sans MT" w:eastAsiaTheme="majorEastAsia" w:hAnsi="Gill Sans MT" w:cstheme="majorBidi"/>
                <w:b/>
                <w:caps/>
                <w:sz w:val="24"/>
                <w:szCs w:val="24"/>
              </w:rPr>
            </w:pPr>
            <w:r w:rsidRPr="000976C3">
              <w:rPr>
                <w:rFonts w:ascii="Gill Sans MT" w:eastAsiaTheme="majorEastAsia" w:hAnsi="Gill Sans MT" w:cs="Arial"/>
                <w:b/>
                <w:bCs/>
              </w:rPr>
              <w:t>Oggetto</w:t>
            </w:r>
            <w:r w:rsidR="005348DE">
              <w:rPr>
                <w:rFonts w:ascii="Gill Sans MT" w:eastAsiaTheme="majorEastAsia" w:hAnsi="Gill Sans MT" w:cs="Arial"/>
                <w:b/>
                <w:bCs/>
              </w:rPr>
              <w:t xml:space="preserve"> </w:t>
            </w:r>
          </w:p>
        </w:tc>
        <w:tc>
          <w:tcPr>
            <w:tcW w:w="8252" w:type="dxa"/>
          </w:tcPr>
          <w:p w:rsidR="001354B7" w:rsidRPr="001C5B68" w:rsidRDefault="00106403" w:rsidP="00CC15A3">
            <w:pPr>
              <w:jc w:val="both"/>
              <w:rPr>
                <w:rFonts w:ascii="Gill Sans MT" w:hAnsi="Gill Sans MT"/>
                <w:lang w:val="it-IT" w:eastAsia="it-IT"/>
              </w:rPr>
            </w:pPr>
            <w:r>
              <w:rPr>
                <w:rFonts w:ascii="Gill Sans MT" w:hAnsi="Gill Sans MT"/>
                <w:lang w:val="it-IT" w:eastAsia="it-IT"/>
              </w:rPr>
              <w:t>I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 xml:space="preserve">l presente PQ descrive le attività </w:t>
            </w:r>
            <w:r w:rsidR="00256A73">
              <w:rPr>
                <w:rFonts w:ascii="Gill Sans MT" w:hAnsi="Gill Sans MT"/>
                <w:lang w:val="it-IT" w:eastAsia="it-IT"/>
              </w:rPr>
              <w:t xml:space="preserve">della procedura </w:t>
            </w:r>
            <w:r w:rsidR="00CC15A3">
              <w:rPr>
                <w:rFonts w:ascii="Gill Sans MT" w:hAnsi="Gill Sans MT"/>
                <w:lang w:val="it-IT" w:eastAsia="it-IT"/>
              </w:rPr>
              <w:t>selettiva</w:t>
            </w:r>
            <w:r w:rsidR="00256A73">
              <w:rPr>
                <w:rFonts w:ascii="Gill Sans MT" w:hAnsi="Gill Sans MT"/>
                <w:lang w:val="it-IT" w:eastAsia="it-IT"/>
              </w:rPr>
              <w:t xml:space="preserve"> 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>che devono essere svolte</w:t>
            </w:r>
            <w:r w:rsidR="00256A73">
              <w:rPr>
                <w:rFonts w:ascii="Gill Sans MT" w:hAnsi="Gill Sans MT"/>
                <w:lang w:val="it-IT" w:eastAsia="it-IT"/>
              </w:rPr>
              <w:t>,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 xml:space="preserve"> </w:t>
            </w:r>
            <w:r w:rsidR="00256A73">
              <w:rPr>
                <w:rFonts w:ascii="Gill Sans MT" w:hAnsi="Gill Sans MT"/>
                <w:lang w:val="it-IT" w:eastAsia="it-IT"/>
              </w:rPr>
              <w:t>dalla predisposizione della documentazione di gara</w:t>
            </w:r>
            <w:r w:rsidR="00C50F8E">
              <w:rPr>
                <w:rFonts w:ascii="Gill Sans MT" w:hAnsi="Gill Sans MT"/>
                <w:lang w:val="it-IT" w:eastAsia="it-IT"/>
              </w:rPr>
              <w:t xml:space="preserve"> </w:t>
            </w:r>
            <w:r w:rsidR="00A3469A">
              <w:rPr>
                <w:rFonts w:ascii="Gill Sans MT" w:hAnsi="Gill Sans MT"/>
                <w:lang w:val="it-IT" w:eastAsia="it-IT"/>
              </w:rPr>
              <w:t xml:space="preserve">alla </w:t>
            </w:r>
            <w:r w:rsidR="00DD5374">
              <w:rPr>
                <w:rFonts w:ascii="Gill Sans MT" w:hAnsi="Gill Sans MT"/>
                <w:lang w:val="it-IT" w:eastAsia="it-IT"/>
              </w:rPr>
              <w:t xml:space="preserve">raccolta </w:t>
            </w:r>
            <w:r w:rsidR="00C50F8E">
              <w:rPr>
                <w:rFonts w:ascii="Gill Sans MT" w:hAnsi="Gill Sans MT"/>
                <w:lang w:val="it-IT" w:eastAsia="it-IT"/>
              </w:rPr>
              <w:t>delle offerte</w:t>
            </w:r>
            <w:r w:rsidR="00256A73">
              <w:rPr>
                <w:rFonts w:ascii="Gill Sans MT" w:hAnsi="Gill Sans MT"/>
                <w:lang w:val="it-IT" w:eastAsia="it-IT"/>
              </w:rPr>
              <w:t>: i</w:t>
            </w:r>
            <w:r w:rsidR="001C5B68" w:rsidRPr="001C5B68">
              <w:rPr>
                <w:rFonts w:ascii="Gill Sans MT" w:hAnsi="Gill Sans MT"/>
                <w:lang w:val="it-IT" w:eastAsia="it-IT"/>
              </w:rPr>
              <w:t xml:space="preserve">l </w:t>
            </w:r>
            <w:r w:rsidR="001C5B68">
              <w:rPr>
                <w:rFonts w:ascii="Gill Sans MT" w:hAnsi="Gill Sans MT"/>
                <w:lang w:val="it-IT" w:eastAsia="it-IT"/>
              </w:rPr>
              <w:t xml:space="preserve">committente allestisce il bando </w:t>
            </w:r>
            <w:r w:rsidR="001C5B68" w:rsidRPr="001C5B68">
              <w:rPr>
                <w:rFonts w:ascii="Gill Sans MT" w:hAnsi="Gill Sans MT"/>
                <w:lang w:val="it-IT" w:eastAsia="it-IT"/>
              </w:rPr>
              <w:t>sulla base del quale gli offerenti inoltreranno la loro offerta</w:t>
            </w:r>
            <w:r w:rsidR="002A2D98" w:rsidRPr="000976C3">
              <w:rPr>
                <w:rFonts w:ascii="Gill Sans MT" w:hAnsi="Gill Sans MT"/>
                <w:lang w:val="it-IT" w:eastAsia="it-IT"/>
              </w:rPr>
              <w:t>.</w:t>
            </w:r>
            <w:r w:rsidR="001354B7" w:rsidRPr="000976C3">
              <w:rPr>
                <w:rFonts w:ascii="Gill Sans MT" w:eastAsiaTheme="majorEastAsia" w:hAnsi="Gill Sans MT" w:cs="Arial"/>
                <w:bCs/>
              </w:rPr>
              <w:t xml:space="preserve"> </w:t>
            </w:r>
          </w:p>
        </w:tc>
      </w:tr>
    </w:tbl>
    <w:p w:rsidR="000976C3" w:rsidRPr="000976C3" w:rsidRDefault="000976C3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0976C3" w:rsidRPr="000976C3" w:rsidTr="003121B4">
        <w:tc>
          <w:tcPr>
            <w:tcW w:w="1526" w:type="dxa"/>
          </w:tcPr>
          <w:p w:rsidR="000976C3" w:rsidRPr="000976C3" w:rsidRDefault="000976C3" w:rsidP="000976C3">
            <w:pPr>
              <w:rPr>
                <w:rFonts w:ascii="Gill Sans MT" w:hAnsi="Gill Sans MT"/>
                <w:b/>
                <w:lang w:val="it-IT" w:eastAsia="it-IT"/>
              </w:rPr>
            </w:pPr>
            <w:r w:rsidRPr="000976C3">
              <w:rPr>
                <w:rFonts w:ascii="Gill Sans MT" w:hAnsi="Gill Sans MT"/>
                <w:b/>
                <w:lang w:val="it-IT" w:eastAsia="it-IT"/>
              </w:rPr>
              <w:t>Diagramma</w:t>
            </w:r>
          </w:p>
        </w:tc>
        <w:tc>
          <w:tcPr>
            <w:tcW w:w="8252" w:type="dxa"/>
          </w:tcPr>
          <w:p w:rsidR="000976C3" w:rsidRPr="000976C3" w:rsidRDefault="006250C4" w:rsidP="000976C3">
            <w:pPr>
              <w:jc w:val="center"/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object w:dxaOrig="13473" w:dyaOrig="273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9.2pt;height:493.2pt" o:ole="">
                  <v:imagedata r:id="rId9" o:title=""/>
                </v:shape>
                <o:OLEObject Type="Embed" ProgID="Visio.Drawing.11" ShapeID="_x0000_i1025" DrawAspect="Content" ObjectID="_1654674045" r:id="rId10"/>
              </w:object>
            </w:r>
          </w:p>
        </w:tc>
      </w:tr>
    </w:tbl>
    <w:p w:rsidR="00355B03" w:rsidRPr="000976C3" w:rsidRDefault="00355B03" w:rsidP="00E341A8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20" w:firstRow="1" w:lastRow="0" w:firstColumn="0" w:lastColumn="0" w:noHBand="0" w:noVBand="0"/>
      </w:tblPr>
      <w:tblGrid>
        <w:gridCol w:w="5500"/>
        <w:gridCol w:w="1276"/>
        <w:gridCol w:w="1701"/>
        <w:gridCol w:w="1329"/>
      </w:tblGrid>
      <w:tr w:rsidR="00ED11A8" w:rsidRPr="0041049B" w:rsidTr="00F57371">
        <w:trPr>
          <w:cantSplit/>
          <w:trHeight w:val="399"/>
          <w:tblHeader/>
        </w:trPr>
        <w:tc>
          <w:tcPr>
            <w:tcW w:w="5500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41049B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Descrizione attività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41049B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Chi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41049B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Basi legali</w:t>
            </w:r>
            <w:r w:rsidR="004E0E68"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e giurisprudenza</w:t>
            </w:r>
          </w:p>
          <w:p w:rsidR="00ED11A8" w:rsidRPr="0041049B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41049B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Strumenti e riferimenti</w:t>
            </w:r>
          </w:p>
        </w:tc>
      </w:tr>
      <w:tr w:rsidR="00ED11A8" w:rsidRPr="0041049B" w:rsidTr="00F57371">
        <w:trPr>
          <w:cantSplit/>
          <w:trHeight w:val="127"/>
          <w:tblHeader/>
        </w:trPr>
        <w:tc>
          <w:tcPr>
            <w:tcW w:w="5500" w:type="dxa"/>
            <w:tcBorders>
              <w:top w:val="nil"/>
              <w:left w:val="nil"/>
              <w:right w:val="nil"/>
            </w:tcBorders>
          </w:tcPr>
          <w:p w:rsidR="00ED11A8" w:rsidRPr="0041049B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D11A8" w:rsidRPr="0041049B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D11A8" w:rsidRPr="0041049B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</w:tcPr>
          <w:p w:rsidR="00ED11A8" w:rsidRPr="0041049B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</w:tr>
      <w:tr w:rsidR="00A3618E" w:rsidRPr="00682E81" w:rsidTr="00E216B6">
        <w:trPr>
          <w:cantSplit/>
          <w:trHeight w:val="225"/>
        </w:trPr>
        <w:tc>
          <w:tcPr>
            <w:tcW w:w="5500" w:type="dxa"/>
          </w:tcPr>
          <w:p w:rsidR="00A3618E" w:rsidRPr="0041049B" w:rsidRDefault="00A3618E" w:rsidP="00B86FA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INIZIO</w:t>
            </w:r>
            <w:r w:rsidR="001D09D5"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– </w:t>
            </w:r>
            <w:r w:rsidR="00FC017C" w:rsidRPr="0041049B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INPUT: </w:t>
            </w:r>
            <w:r w:rsidR="00B86FAB" w:rsidRPr="0041049B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Capitolato d’appalto/d’oneri</w:t>
            </w:r>
          </w:p>
        </w:tc>
        <w:tc>
          <w:tcPr>
            <w:tcW w:w="1276" w:type="dxa"/>
          </w:tcPr>
          <w:p w:rsidR="00A3618E" w:rsidRPr="0041049B" w:rsidRDefault="00A3618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A3618E" w:rsidRPr="0041049B" w:rsidRDefault="00A3618E" w:rsidP="00484D8B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A3618E" w:rsidRPr="0041049B" w:rsidRDefault="00A3618E" w:rsidP="008648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A454CD" w:rsidRPr="00682E81" w:rsidTr="00902826">
        <w:trPr>
          <w:cantSplit/>
          <w:trHeight w:val="4300"/>
        </w:trPr>
        <w:tc>
          <w:tcPr>
            <w:tcW w:w="5500" w:type="dxa"/>
          </w:tcPr>
          <w:p w:rsidR="00A454CD" w:rsidRPr="0041049B" w:rsidRDefault="00A454CD" w:rsidP="00C9699C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Predisposizione documentazione di gara</w:t>
            </w:r>
          </w:p>
          <w:p w:rsidR="00A454CD" w:rsidRPr="0041049B" w:rsidRDefault="00A454CD" w:rsidP="00B86FA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Viene allestita la documentazione di gara, nella forma di un bando con i seguenti elementi:</w:t>
            </w:r>
          </w:p>
          <w:p w:rsidR="00A454CD" w:rsidRPr="0041049B" w:rsidRDefault="00173168" w:rsidP="008345B3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</w:t>
            </w:r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vviso di gara;</w:t>
            </w:r>
          </w:p>
          <w:p w:rsidR="00A454CD" w:rsidRPr="0041049B" w:rsidRDefault="00173168" w:rsidP="008345B3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</w:t>
            </w:r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rescrizioni generali d’appalto</w:t>
            </w:r>
            <w:r w:rsidR="00DD308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A454CD" w:rsidRPr="0041049B" w:rsidRDefault="00173168" w:rsidP="008345B3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</w:t>
            </w:r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 descrizioni dell’oggetto della gara, il luogo d’esecuzione e le eventuali prescrizioni speciali;</w:t>
            </w:r>
          </w:p>
          <w:p w:rsidR="00A454CD" w:rsidRPr="0041049B" w:rsidRDefault="00173168" w:rsidP="008345B3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</w:t>
            </w:r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 modulo d’offerta.</w:t>
            </w:r>
          </w:p>
          <w:p w:rsidR="00A454CD" w:rsidRPr="0041049B" w:rsidRDefault="00A454CD" w:rsidP="00B86FA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Devono essere chiaramente indicati i criteri d'idoneità e quelli d'aggiudicazione. </w:t>
            </w:r>
          </w:p>
          <w:p w:rsidR="00A454CD" w:rsidRPr="0041049B" w:rsidRDefault="00A454CD" w:rsidP="00B86FA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Calibri" w:hAnsi="Gill Sans MT"/>
                <w:sz w:val="18"/>
                <w:szCs w:val="18"/>
                <w:lang w:val="it-CH"/>
              </w:rPr>
              <w:t>Nel rispetto del principio di trasparenza, il committente ha l’obbligo di indicare, nei documenti di gara, i criteri di aggiudicazione secondo l’ordine della loro importanza.</w:t>
            </w: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A454CD" w:rsidRPr="0041049B" w:rsidRDefault="00A454CD" w:rsidP="00B86FA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 documenti di gara forniscono informazioni su:</w:t>
            </w:r>
          </w:p>
          <w:p w:rsidR="00A454CD" w:rsidRPr="0041049B" w:rsidRDefault="00173168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</w:t>
            </w:r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lenco delle informazioni e della documentazione che gli offerenti devono presentare nel contesto delle condizioni di partecipazione;</w:t>
            </w:r>
          </w:p>
          <w:p w:rsidR="00A454CD" w:rsidRPr="0041049B" w:rsidRDefault="00173168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</w:t>
            </w:r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 esigenze tecnico-economiche;</w:t>
            </w:r>
          </w:p>
          <w:p w:rsidR="00A454CD" w:rsidRPr="0041049B" w:rsidRDefault="00173168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</w:t>
            </w:r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 prove relative ai criteri d’idoneità;</w:t>
            </w:r>
          </w:p>
          <w:p w:rsidR="00A454CD" w:rsidRPr="0041049B" w:rsidRDefault="00173168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</w:t>
            </w:r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 capitolato d’oneri o il capitolato d’appalto;</w:t>
            </w:r>
          </w:p>
          <w:p w:rsidR="00A454CD" w:rsidRPr="0041049B" w:rsidRDefault="00173168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</w:t>
            </w:r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ata, ora e luogo dell’eventuale sopralluogo tecnico o dell’incontro comune con la committenza</w:t>
            </w:r>
            <w:r w:rsidR="00DD308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EA526A" w:rsidRPr="0041049B" w:rsidRDefault="00173168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</w:t>
            </w:r>
            <w:r w:rsidR="00EA526A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ermini e modalità per informazioni supplementari;</w:t>
            </w:r>
          </w:p>
          <w:p w:rsidR="00A454CD" w:rsidRPr="0041049B" w:rsidRDefault="00173168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</w:t>
            </w:r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ata, ora e luogo dell’apertura delle offerte.</w:t>
            </w:r>
          </w:p>
        </w:tc>
        <w:tc>
          <w:tcPr>
            <w:tcW w:w="1276" w:type="dxa"/>
          </w:tcPr>
          <w:p w:rsidR="00A454CD" w:rsidRPr="0041049B" w:rsidRDefault="00A454CD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9F40C5" w:rsidRPr="0041049B" w:rsidRDefault="009F40C5" w:rsidP="009F40C5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art. 6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cpv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.</w:t>
            </w:r>
            <w:r w:rsidR="00DD308D"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 </w:t>
            </w: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1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lett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.</w:t>
            </w:r>
            <w:r w:rsidR="00DD308D"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 </w:t>
            </w: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b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;</w:t>
            </w:r>
          </w:p>
          <w:p w:rsidR="00A454CD" w:rsidRPr="0041049B" w:rsidRDefault="00824185" w:rsidP="00824185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artt. 10, 10a, 11 e</w:t>
            </w:r>
            <w:r w:rsidR="009F40C5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12 </w:t>
            </w:r>
            <w:proofErr w:type="spellStart"/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="00A454CD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29" w:type="dxa"/>
          </w:tcPr>
          <w:p w:rsidR="00902826" w:rsidRPr="0041049B" w:rsidRDefault="00902826" w:rsidP="00902826">
            <w:pPr>
              <w:spacing w:after="6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Scheda informativa:</w:t>
            </w:r>
          </w:p>
          <w:p w:rsidR="00902826" w:rsidRPr="0041049B" w:rsidRDefault="00682E81" w:rsidP="00902826">
            <w:pPr>
              <w:spacing w:after="6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11" w:history="1">
              <w:r w:rsidR="00902826" w:rsidRPr="0041049B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“Elementi del bando”</w:t>
              </w:r>
            </w:hyperlink>
          </w:p>
          <w:p w:rsidR="00A454CD" w:rsidRPr="0041049B" w:rsidRDefault="00A454CD" w:rsidP="00C13883">
            <w:pPr>
              <w:spacing w:after="6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A4214D" w:rsidRPr="0041049B" w:rsidTr="00E06F7F">
        <w:trPr>
          <w:cantSplit/>
          <w:trHeight w:val="780"/>
        </w:trPr>
        <w:tc>
          <w:tcPr>
            <w:tcW w:w="5500" w:type="dxa"/>
          </w:tcPr>
          <w:p w:rsidR="00D73EFC" w:rsidRPr="0041049B" w:rsidRDefault="00D73EFC" w:rsidP="00D73EFC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Approvazione documentazione di gara</w:t>
            </w:r>
          </w:p>
          <w:p w:rsidR="00E216B6" w:rsidRPr="0041049B" w:rsidRDefault="00484D8B" w:rsidP="00D73EF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Salvo deleg</w:t>
            </w:r>
            <w:r w:rsidR="00AE77A0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h</w:t>
            </w: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</w:t>
            </w:r>
            <w:r w:rsidR="007F3637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ai servizi competenti</w:t>
            </w: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, il Municipio </w:t>
            </w:r>
            <w:r w:rsidR="004F616F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approva la documentazione di gara</w:t>
            </w:r>
            <w:r w:rsidR="00E06F7F"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sulla base di un rapporto scritto dell’amministrazione.</w:t>
            </w:r>
          </w:p>
        </w:tc>
        <w:tc>
          <w:tcPr>
            <w:tcW w:w="1276" w:type="dxa"/>
          </w:tcPr>
          <w:p w:rsidR="00A4214D" w:rsidRPr="0041049B" w:rsidRDefault="00A37BC8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Municipio</w:t>
            </w:r>
          </w:p>
        </w:tc>
        <w:tc>
          <w:tcPr>
            <w:tcW w:w="1701" w:type="dxa"/>
          </w:tcPr>
          <w:p w:rsidR="00A4214D" w:rsidRPr="0041049B" w:rsidRDefault="00A4214D" w:rsidP="006D66AD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A4214D" w:rsidRPr="0041049B" w:rsidRDefault="00A4214D" w:rsidP="006D2286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824185" w:rsidRPr="00682E81" w:rsidTr="00E06F7F">
        <w:trPr>
          <w:cantSplit/>
          <w:trHeight w:val="780"/>
        </w:trPr>
        <w:tc>
          <w:tcPr>
            <w:tcW w:w="5500" w:type="dxa"/>
          </w:tcPr>
          <w:p w:rsidR="00824185" w:rsidRPr="0041049B" w:rsidRDefault="00824185" w:rsidP="0076772C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Commessa internazionale?</w:t>
            </w:r>
          </w:p>
          <w:p w:rsidR="00824185" w:rsidRPr="0041049B" w:rsidRDefault="00824185" w:rsidP="0076772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Per le commesse assoggettate agli accordi internazionali valgono i valori soglia stabiliti nell’allegato I del CIAP.</w:t>
            </w:r>
          </w:p>
          <w:p w:rsidR="00824185" w:rsidRPr="0041049B" w:rsidRDefault="00824185" w:rsidP="0076772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Le commesse internazionali sono sottoposte al Concordato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intercantonale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sugli appalti pubblici (CIAP).</w:t>
            </w:r>
          </w:p>
        </w:tc>
        <w:tc>
          <w:tcPr>
            <w:tcW w:w="1276" w:type="dxa"/>
          </w:tcPr>
          <w:p w:rsidR="00824185" w:rsidRPr="0041049B" w:rsidRDefault="00824185" w:rsidP="0076772C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76772C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3 cpv. 1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824185" w:rsidRPr="0041049B" w:rsidRDefault="00824185" w:rsidP="0076772C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color w:val="00B050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allegato 1 CIAP</w:t>
            </w:r>
          </w:p>
        </w:tc>
        <w:tc>
          <w:tcPr>
            <w:tcW w:w="1329" w:type="dxa"/>
          </w:tcPr>
          <w:p w:rsidR="00824185" w:rsidRPr="0041049B" w:rsidRDefault="00824185" w:rsidP="006D2286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824185" w:rsidRPr="0041049B" w:rsidTr="00E216B6">
        <w:trPr>
          <w:cantSplit/>
          <w:trHeight w:val="1639"/>
        </w:trPr>
        <w:tc>
          <w:tcPr>
            <w:tcW w:w="5500" w:type="dxa"/>
          </w:tcPr>
          <w:p w:rsidR="00824185" w:rsidRPr="0041049B" w:rsidRDefault="00824185" w:rsidP="00C9699C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Pubblicazione bando di gara su FU</w:t>
            </w:r>
          </w:p>
          <w:p w:rsidR="00824185" w:rsidRPr="0041049B" w:rsidRDefault="00824185" w:rsidP="006D228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L’avviso di gara è l’annuncio mediante il quale il committente, dando avvio alla procedura di concorso, sollecita pubblicamente la presentazione di una domanda di partecipazione. </w:t>
            </w:r>
          </w:p>
          <w:p w:rsidR="00824185" w:rsidRPr="0041049B" w:rsidRDefault="00824185" w:rsidP="006D228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Per poter pubblicare l’avviso di gara, il committente deve poter mettere  a disposizione almeno in forma elettronica l’integralità della documentazione di gara.</w:t>
            </w:r>
          </w:p>
          <w:p w:rsidR="00824185" w:rsidRPr="0041049B" w:rsidRDefault="00824185" w:rsidP="006D228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Nell’avviso di gara il numero di offerenti che saranno invitati a presentare un’offerta può essere limitato, qualora, diversamente, l’aggiudicazione della commessa non potrebbe svolgersi in modo efficiente.</w:t>
            </w:r>
          </w:p>
          <w:p w:rsidR="00824185" w:rsidRPr="0041049B" w:rsidRDefault="00824185" w:rsidP="00DC57C4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L’avviso di gara è pubblicato nel Foglio ufficiale (FU) e il giorno di questa pubblicazione è determinante per il calcolo dei termini.</w:t>
            </w: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E06F7F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</w:pP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artt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. 6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cpv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. 1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lett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. b  e17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; </w:t>
            </w:r>
          </w:p>
          <w:p w:rsidR="00824185" w:rsidRPr="0041049B" w:rsidRDefault="00824185" w:rsidP="00E06F7F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artt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. </w:t>
            </w: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8 e 14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/CIAP </w:t>
            </w:r>
          </w:p>
        </w:tc>
        <w:tc>
          <w:tcPr>
            <w:tcW w:w="1329" w:type="dxa"/>
          </w:tcPr>
          <w:p w:rsidR="00824185" w:rsidRPr="0041049B" w:rsidRDefault="00824185" w:rsidP="00C13883">
            <w:pPr>
              <w:spacing w:after="0" w:line="240" w:lineRule="auto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824185" w:rsidRPr="0041049B" w:rsidTr="00554BC3">
        <w:trPr>
          <w:cantSplit/>
          <w:trHeight w:val="2178"/>
        </w:trPr>
        <w:tc>
          <w:tcPr>
            <w:tcW w:w="5500" w:type="dxa"/>
          </w:tcPr>
          <w:p w:rsidR="00824185" w:rsidRPr="0041049B" w:rsidRDefault="00824185" w:rsidP="001864AA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Pubblicazione su FU e simap.ch</w:t>
            </w:r>
          </w:p>
          <w:p w:rsidR="00824185" w:rsidRPr="0041049B" w:rsidRDefault="00824185" w:rsidP="001864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Nel caso di commesse internazionali, l’avviso di gara è pubblicato sul Foglio ufficiale (FU) e su una piattaforma elettronica comune della Confederazione (simap.ch). </w:t>
            </w:r>
          </w:p>
          <w:p w:rsidR="00824185" w:rsidRPr="0041049B" w:rsidRDefault="00824185" w:rsidP="001864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Su entrambe, FU e simap.ch, viene aggiunto un riassunto in lingua francese, il quale deve contenere le seguenti informazioni minime:</w:t>
            </w:r>
          </w:p>
          <w:p w:rsidR="00824185" w:rsidRPr="0041049B" w:rsidRDefault="00824185" w:rsidP="001864AA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nome e indirizzo del committente; </w:t>
            </w:r>
          </w:p>
          <w:p w:rsidR="00824185" w:rsidRPr="0041049B" w:rsidRDefault="00824185" w:rsidP="001864AA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prestazione richiesta; </w:t>
            </w:r>
          </w:p>
          <w:p w:rsidR="00824185" w:rsidRPr="0041049B" w:rsidRDefault="00824185" w:rsidP="001864AA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termine per la domanda di partecipazione nella procedura selettiva o per la presentazione dell’offerta</w:t>
            </w:r>
            <w:r w:rsidR="00B709D2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 (minimo 40 giorni)</w:t>
            </w: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; </w:t>
            </w:r>
          </w:p>
          <w:p w:rsidR="00824185" w:rsidRPr="0041049B" w:rsidRDefault="00824185" w:rsidP="001864AA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indirizzo a cui può essere richiesta la documentazione di gara.</w:t>
            </w: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A3469A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 xml:space="preserve">art. 17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;</w:t>
            </w:r>
          </w:p>
          <w:p w:rsidR="00824185" w:rsidRPr="0041049B" w:rsidRDefault="00824185" w:rsidP="009E6217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 xml:space="preserve">art. 7a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>RLCPubb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 xml:space="preserve">/CIAP </w:t>
            </w:r>
          </w:p>
        </w:tc>
        <w:tc>
          <w:tcPr>
            <w:tcW w:w="1329" w:type="dxa"/>
          </w:tcPr>
          <w:p w:rsidR="00824185" w:rsidRPr="0041049B" w:rsidRDefault="00824185" w:rsidP="00C13883">
            <w:pPr>
              <w:spacing w:after="0" w:line="240" w:lineRule="auto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eastAsia="it-IT"/>
              </w:rPr>
            </w:pPr>
          </w:p>
        </w:tc>
      </w:tr>
      <w:tr w:rsidR="00824185" w:rsidRPr="00682E81" w:rsidTr="002E0A37">
        <w:trPr>
          <w:cantSplit/>
          <w:trHeight w:val="464"/>
        </w:trPr>
        <w:tc>
          <w:tcPr>
            <w:tcW w:w="5500" w:type="dxa"/>
          </w:tcPr>
          <w:p w:rsidR="00824185" w:rsidRPr="0041049B" w:rsidRDefault="00824185" w:rsidP="001864AA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Apertura delle domande di partecipazione (candidature)</w:t>
            </w: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A3469A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</w:p>
        </w:tc>
        <w:tc>
          <w:tcPr>
            <w:tcW w:w="1329" w:type="dxa"/>
          </w:tcPr>
          <w:p w:rsidR="00824185" w:rsidRPr="0041049B" w:rsidRDefault="00824185" w:rsidP="00C13883">
            <w:pPr>
              <w:spacing w:after="0" w:line="240" w:lineRule="auto"/>
              <w:rPr>
                <w:sz w:val="18"/>
                <w:szCs w:val="18"/>
                <w:lang w:val="it-CH"/>
              </w:rPr>
            </w:pPr>
          </w:p>
        </w:tc>
      </w:tr>
      <w:tr w:rsidR="00824185" w:rsidRPr="0041049B" w:rsidTr="00242BC3">
        <w:trPr>
          <w:cantSplit/>
          <w:trHeight w:val="269"/>
        </w:trPr>
        <w:tc>
          <w:tcPr>
            <w:tcW w:w="5500" w:type="dxa"/>
          </w:tcPr>
          <w:p w:rsidR="00824185" w:rsidRPr="0041049B" w:rsidRDefault="00D2664C" w:rsidP="003C151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lastRenderedPageBreak/>
              <w:t>Rapporto sulle</w:t>
            </w:r>
            <w:r w:rsidR="00824185"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 xml:space="preserve"> domande di partecipazione</w:t>
            </w:r>
          </w:p>
          <w:p w:rsidR="00824185" w:rsidRPr="0041049B" w:rsidRDefault="00824185" w:rsidP="00A3469A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Le domande di partecipazione sono selezionate in base ai criteri di idoneità stabiliti nel bando.</w:t>
            </w:r>
            <w:r w:rsidR="00D2664C"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 Viene redatto un apposito rapporto, che viene poi sottoposto, salvo deleghe, al Municipio.</w:t>
            </w: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3267B5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art. 6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cpv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. 1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lett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. b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;</w:t>
            </w:r>
          </w:p>
          <w:p w:rsidR="00824185" w:rsidRDefault="00824185" w:rsidP="003267B5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artt. 34 e 39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  <w:p w:rsidR="00682E81" w:rsidRPr="00733DCD" w:rsidRDefault="00682E81" w:rsidP="00682E81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Condizioni particolari 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per la</w:t>
            </w: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 verifica dei requisiti di idoneità sono previsti dal 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“</w:t>
            </w: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Decreto esecutivo</w:t>
            </w:r>
          </w:p>
          <w:p w:rsidR="00682E81" w:rsidRPr="00733DCD" w:rsidRDefault="00682E81" w:rsidP="00682E81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concernente la modifica delle procedure in materia di commesse pubbliche</w:t>
            </w:r>
          </w:p>
          <w:p w:rsidR="00682E81" w:rsidRPr="00733DCD" w:rsidRDefault="00682E81" w:rsidP="00682E81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in tempo di emergenza epidemiologica da COVID-19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”</w:t>
            </w:r>
          </w:p>
          <w:p w:rsidR="00682E81" w:rsidRPr="0041049B" w:rsidRDefault="00682E81" w:rsidP="00682E81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(del 15 aprile 2020)</w:t>
            </w:r>
            <w:bookmarkStart w:id="0" w:name="_GoBack"/>
            <w:bookmarkEnd w:id="0"/>
          </w:p>
        </w:tc>
        <w:tc>
          <w:tcPr>
            <w:tcW w:w="1329" w:type="dxa"/>
          </w:tcPr>
          <w:p w:rsidR="00824185" w:rsidRPr="0041049B" w:rsidRDefault="00824185" w:rsidP="00C9699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824185" w:rsidRPr="0041049B" w:rsidTr="00242BC3">
        <w:trPr>
          <w:cantSplit/>
          <w:trHeight w:val="269"/>
        </w:trPr>
        <w:tc>
          <w:tcPr>
            <w:tcW w:w="5500" w:type="dxa"/>
          </w:tcPr>
          <w:p w:rsidR="00824185" w:rsidRPr="0041049B" w:rsidRDefault="00824185" w:rsidP="003C151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Selezione domande di partecipazione</w:t>
            </w:r>
          </w:p>
          <w:p w:rsidR="00E027F4" w:rsidRPr="0041049B" w:rsidRDefault="00E027F4" w:rsidP="00E027F4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In base ai criteri di idoneità e l’eventuale numero massimo di offerenti definiti nell’avviso di gara, il Municipio stabilisce gli offerenti che potranno presentare un’offerta.</w:t>
            </w: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Municipio</w:t>
            </w:r>
          </w:p>
        </w:tc>
        <w:tc>
          <w:tcPr>
            <w:tcW w:w="1701" w:type="dxa"/>
          </w:tcPr>
          <w:p w:rsidR="00824185" w:rsidRPr="0041049B" w:rsidRDefault="00824185" w:rsidP="003267B5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824185" w:rsidRPr="0041049B" w:rsidRDefault="00824185" w:rsidP="00C9699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824185" w:rsidRPr="00682E81" w:rsidTr="006A4A9E">
        <w:trPr>
          <w:cantSplit/>
          <w:trHeight w:val="421"/>
        </w:trPr>
        <w:tc>
          <w:tcPr>
            <w:tcW w:w="5500" w:type="dxa"/>
          </w:tcPr>
          <w:p w:rsidR="00824185" w:rsidRPr="0041049B" w:rsidRDefault="00824185" w:rsidP="003267B5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Invito a presentare un’offerta</w:t>
            </w:r>
          </w:p>
          <w:p w:rsidR="00824185" w:rsidRPr="0041049B" w:rsidRDefault="00824185" w:rsidP="003267B5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I partecipanti idonei sono invitati a presentare un’offerta secondo la documentazione di gara.</w:t>
            </w: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0F6121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art. 6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cpv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. 1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lett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 xml:space="preserve">. b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de-DE" w:eastAsia="it-IT"/>
              </w:rPr>
              <w:t>LCPubb</w:t>
            </w:r>
            <w:proofErr w:type="spellEnd"/>
          </w:p>
        </w:tc>
        <w:tc>
          <w:tcPr>
            <w:tcW w:w="1329" w:type="dxa"/>
          </w:tcPr>
          <w:p w:rsidR="00824185" w:rsidRPr="0041049B" w:rsidRDefault="00824185" w:rsidP="00C9699C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</w:p>
        </w:tc>
      </w:tr>
      <w:tr w:rsidR="00824185" w:rsidRPr="0041049B" w:rsidTr="006A4A9E">
        <w:trPr>
          <w:cantSplit/>
          <w:trHeight w:val="421"/>
        </w:trPr>
        <w:tc>
          <w:tcPr>
            <w:tcW w:w="5500" w:type="dxa"/>
          </w:tcPr>
          <w:p w:rsidR="00824185" w:rsidRPr="0041049B" w:rsidRDefault="00824185" w:rsidP="005A37B4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Previsto sopralluogo?</w:t>
            </w:r>
          </w:p>
          <w:p w:rsidR="00824185" w:rsidRPr="0041049B" w:rsidRDefault="00824185" w:rsidP="007F363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sopralluogo può essere scelto liberamente dal committente per commesse di una certa importanza e difficoltà.</w:t>
            </w:r>
          </w:p>
          <w:p w:rsidR="00824185" w:rsidRPr="0041049B" w:rsidRDefault="00824185" w:rsidP="007F363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Salvo diversa disposizione del bando, la partecipazione è obbligatoria.</w:t>
            </w: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0F6121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17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29" w:type="dxa"/>
          </w:tcPr>
          <w:p w:rsidR="00824185" w:rsidRPr="0041049B" w:rsidRDefault="00824185" w:rsidP="00C9699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824185" w:rsidRPr="0041049B" w:rsidTr="003267B5">
        <w:trPr>
          <w:cantSplit/>
          <w:trHeight w:val="1482"/>
        </w:trPr>
        <w:tc>
          <w:tcPr>
            <w:tcW w:w="5500" w:type="dxa"/>
          </w:tcPr>
          <w:p w:rsidR="00824185" w:rsidRPr="0041049B" w:rsidRDefault="00824185" w:rsidP="006A4A9E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lastRenderedPageBreak/>
              <w:t>Svolgimento del sopralluogo</w:t>
            </w:r>
          </w:p>
          <w:p w:rsidR="00824185" w:rsidRPr="0041049B" w:rsidRDefault="00824185" w:rsidP="00EA526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Il concorrente deve essere rappresentato da un titolare o da un dipendente con mansioni tecniche. </w:t>
            </w:r>
          </w:p>
          <w:p w:rsidR="00824185" w:rsidRPr="0041049B" w:rsidRDefault="00824185" w:rsidP="00EA526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È redatto un verbale di presenza che dovrà essere controfirmato all’inizio e alla fine del sopralluogo. </w:t>
            </w:r>
          </w:p>
          <w:p w:rsidR="00824185" w:rsidRPr="0041049B" w:rsidRDefault="00824185" w:rsidP="00EA526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Non sono ammessi ritardi rispetto all’ora d’inizio del sopralluogo indicata nel bando. La presenza deve essere assicurata per tutta la durata del sopralluogo.</w:t>
            </w:r>
          </w:p>
          <w:p w:rsidR="00824185" w:rsidRPr="0041049B" w:rsidRDefault="00824185" w:rsidP="00EA526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La presenza al sopralluogo non obbliga alla presentazione di un’offerta.</w:t>
            </w: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17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29" w:type="dxa"/>
          </w:tcPr>
          <w:p w:rsidR="00824185" w:rsidRPr="0041049B" w:rsidRDefault="00824185" w:rsidP="00902826">
            <w:pPr>
              <w:spacing w:after="0" w:line="240" w:lineRule="auto"/>
              <w:jc w:val="center"/>
              <w:rPr>
                <w:rStyle w:val="Collegamentoipertestuale"/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Scheda informativa: </w:t>
            </w:r>
            <w:hyperlink r:id="rId12" w:history="1">
              <w:r w:rsidRPr="0041049B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“Sopralluogo obbligatorio o incontro con la committenza”</w:t>
              </w:r>
            </w:hyperlink>
          </w:p>
          <w:p w:rsidR="00824185" w:rsidRPr="0041049B" w:rsidRDefault="00824185" w:rsidP="00902826">
            <w:pPr>
              <w:spacing w:after="0" w:line="240" w:lineRule="auto"/>
              <w:rPr>
                <w:rStyle w:val="Collegamentoipertestuale"/>
                <w:rFonts w:ascii="Gill Sans MT" w:hAnsi="Gill Sans MT"/>
                <w:sz w:val="18"/>
                <w:szCs w:val="18"/>
                <w:lang w:val="it-IT" w:eastAsia="it-IT"/>
              </w:rPr>
            </w:pPr>
          </w:p>
          <w:p w:rsidR="00824185" w:rsidRPr="0041049B" w:rsidRDefault="00824185" w:rsidP="00902826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hAnsi="Gill Sans MT"/>
                <w:sz w:val="18"/>
                <w:szCs w:val="18"/>
                <w:lang w:val="it-IT" w:eastAsia="it-IT"/>
              </w:rPr>
              <w:t>Formulario:</w:t>
            </w:r>
          </w:p>
          <w:p w:rsidR="00824185" w:rsidRPr="0041049B" w:rsidRDefault="00682E81" w:rsidP="00902826">
            <w:pPr>
              <w:spacing w:after="0" w:line="240" w:lineRule="auto"/>
              <w:jc w:val="center"/>
              <w:rPr>
                <w:sz w:val="18"/>
                <w:szCs w:val="18"/>
                <w:lang w:val="it-IT" w:eastAsia="it-IT"/>
              </w:rPr>
            </w:pPr>
            <w:hyperlink r:id="rId13" w:history="1">
              <w:r w:rsidR="00824185" w:rsidRPr="0041049B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“Verbale di sopralluogo”</w:t>
              </w:r>
            </w:hyperlink>
          </w:p>
        </w:tc>
      </w:tr>
      <w:tr w:rsidR="00824185" w:rsidRPr="0041049B" w:rsidTr="00242BC3">
        <w:trPr>
          <w:cantSplit/>
          <w:trHeight w:val="984"/>
        </w:trPr>
        <w:tc>
          <w:tcPr>
            <w:tcW w:w="5500" w:type="dxa"/>
          </w:tcPr>
          <w:p w:rsidR="00824185" w:rsidRPr="0041049B" w:rsidRDefault="00824185" w:rsidP="00C9699C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Informazioni supplementari su richiesta</w:t>
            </w:r>
          </w:p>
          <w:p w:rsidR="00824185" w:rsidRPr="0041049B" w:rsidRDefault="00824185" w:rsidP="00F2169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Se non diversamente disciplinato dal bando, le richieste di informazioni supplementari possono essere presentate entro la metà del periodo utile per la presentazione dell’offerta.</w:t>
            </w:r>
          </w:p>
          <w:p w:rsidR="00824185" w:rsidRPr="0041049B" w:rsidRDefault="00824185" w:rsidP="00F2169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domande devono essere presentate in forma scritta.</w:t>
            </w:r>
          </w:p>
          <w:p w:rsidR="00824185" w:rsidRPr="0041049B" w:rsidRDefault="00824185" w:rsidP="00F2169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committente risponde anche solo in forma elettronica con richiesta di conferma di ricezione contemporaneamente a tutti i concorrenti. Può anche non rispondere a determinate domande motivandolo.</w:t>
            </w:r>
          </w:p>
          <w:p w:rsidR="00824185" w:rsidRPr="0041049B" w:rsidRDefault="00824185" w:rsidP="00F2169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824185" w:rsidRPr="0041049B" w:rsidRDefault="00824185" w:rsidP="00F2169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71683C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12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29" w:type="dxa"/>
          </w:tcPr>
          <w:p w:rsidR="00824185" w:rsidRPr="0041049B" w:rsidRDefault="00824185" w:rsidP="005257D6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824185" w:rsidRPr="00682E81" w:rsidTr="000A3C9C">
        <w:trPr>
          <w:cantSplit/>
          <w:trHeight w:val="716"/>
        </w:trPr>
        <w:tc>
          <w:tcPr>
            <w:tcW w:w="5500" w:type="dxa"/>
          </w:tcPr>
          <w:p w:rsidR="00824185" w:rsidRPr="0041049B" w:rsidRDefault="00824185" w:rsidP="00EA110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 xml:space="preserve"> </w:t>
            </w:r>
            <w:r w:rsidR="00E027F4"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V</w:t>
            </w: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erbale di rientro delle offerte</w:t>
            </w:r>
          </w:p>
          <w:p w:rsidR="00824185" w:rsidRPr="0041049B" w:rsidRDefault="00824185" w:rsidP="00EA110D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Gli offerenti devono inoltrare la loro offerta per iscritto, in modo completo e tempestivo, utilizzando i documenti di gara ufficiali messi a disposizione dal committente.</w:t>
            </w:r>
          </w:p>
          <w:p w:rsidR="00E027F4" w:rsidRPr="0041049B" w:rsidRDefault="00824185" w:rsidP="00EA110D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offerte pervenute sono registrate in un apposito verbale.</w:t>
            </w:r>
          </w:p>
          <w:p w:rsidR="00824185" w:rsidRPr="0041049B" w:rsidRDefault="00824185" w:rsidP="00EA110D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offerte sono vincolanti e non possono essere ritirate nei 6 mesi a contare dalla data fissata per la presentazione. Il bando può prevedere una durata di validità delle offerte inferiore.</w:t>
            </w:r>
          </w:p>
          <w:p w:rsidR="00824185" w:rsidRPr="0041049B" w:rsidRDefault="00824185" w:rsidP="007F3314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Se necessario, il committente può prorogare il periodo utile per la presentazione dell’offerta, una sola volta e per un massimo di 60 giorni, nelle forme previste per la pubblicazione del bando.</w:t>
            </w:r>
          </w:p>
          <w:p w:rsidR="0041049B" w:rsidRPr="0041049B" w:rsidRDefault="0041049B" w:rsidP="007F3314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 I1</w:t>
            </w: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Sono escluse in particolare le offerte giunte in busta aperta, prive del contrassegno o della dicitura esterna prescritta, non indirizzate al recapito indicato, giunte dopo il termine di scadenza.</w:t>
            </w: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5222AC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artt. 26 e 30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824185" w:rsidRPr="0041049B" w:rsidRDefault="00824185" w:rsidP="001C59BD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artt. 12, 14 e 40 </w:t>
            </w:r>
            <w:proofErr w:type="spellStart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329" w:type="dxa"/>
          </w:tcPr>
          <w:p w:rsidR="00824185" w:rsidRPr="0041049B" w:rsidRDefault="00824185" w:rsidP="00902826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Scheda informativa:</w:t>
            </w:r>
          </w:p>
          <w:p w:rsidR="00824185" w:rsidRPr="0041049B" w:rsidRDefault="00682E81" w:rsidP="00902826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14" w:history="1">
              <w:r w:rsidR="00824185" w:rsidRPr="0041049B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“Allestimento e trasmissione offerta”</w:t>
              </w:r>
            </w:hyperlink>
          </w:p>
          <w:p w:rsidR="00824185" w:rsidRPr="0041049B" w:rsidRDefault="00824185" w:rsidP="00C13883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824185" w:rsidRPr="00682E81" w:rsidTr="00AC711F">
        <w:trPr>
          <w:cantSplit/>
          <w:trHeight w:val="135"/>
        </w:trPr>
        <w:tc>
          <w:tcPr>
            <w:tcW w:w="5500" w:type="dxa"/>
            <w:vAlign w:val="center"/>
          </w:tcPr>
          <w:p w:rsidR="00824185" w:rsidRPr="0041049B" w:rsidRDefault="00824185" w:rsidP="006F4726">
            <w:pPr>
              <w:spacing w:after="0" w:line="240" w:lineRule="auto"/>
              <w:ind w:left="66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41049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FINE – </w:t>
            </w:r>
            <w:r w:rsidRPr="0041049B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OUTPUT: Verbale di rientro delle offerte</w:t>
            </w:r>
          </w:p>
        </w:tc>
        <w:tc>
          <w:tcPr>
            <w:tcW w:w="1276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24185" w:rsidRPr="0041049B" w:rsidRDefault="00824185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824185" w:rsidRPr="0041049B" w:rsidRDefault="0082418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</w:tbl>
    <w:p w:rsidR="000C23F5" w:rsidRPr="006F4726" w:rsidRDefault="000C23F5" w:rsidP="006A4A9E">
      <w:pPr>
        <w:spacing w:after="0" w:line="240" w:lineRule="auto"/>
        <w:jc w:val="both"/>
        <w:rPr>
          <w:rFonts w:ascii="Gill Sans MT" w:eastAsia="Times New Roman" w:hAnsi="Gill Sans MT" w:cs="Arial"/>
          <w:b/>
          <w:sz w:val="16"/>
          <w:szCs w:val="16"/>
          <w:lang w:val="it-CH" w:eastAsia="it-IT"/>
        </w:rPr>
      </w:pPr>
    </w:p>
    <w:sectPr w:rsidR="000C23F5" w:rsidRPr="006F4726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CD" w:rsidRDefault="00D219CD" w:rsidP="00816C92">
      <w:pPr>
        <w:spacing w:after="0" w:line="240" w:lineRule="auto"/>
      </w:pPr>
      <w:r>
        <w:separator/>
      </w:r>
    </w:p>
  </w:endnote>
  <w:endnote w:type="continuationSeparator" w:id="0">
    <w:p w:rsidR="00D219CD" w:rsidRDefault="00D219CD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Calibri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8141778" wp14:editId="45D52EEF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5E3E766"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E766696" wp14:editId="3F4A4137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63F60D0"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EB4A1B7" wp14:editId="12ACAEF1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6C0E1971"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05C015A4" wp14:editId="350AEFFF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DB94AA8"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682E8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54674046" r:id="rId2"/>
      </w:pict>
    </w:r>
    <w:r w:rsidR="00682E81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54674047" r:id="rId4"/>
      </w:pict>
    </w:r>
  </w:p>
  <w:p w:rsidR="0017657A" w:rsidRDefault="00824185" w:rsidP="00824185">
    <w:pPr>
      <w:pStyle w:val="Pidipagina"/>
      <w:tabs>
        <w:tab w:val="clear" w:pos="4819"/>
        <w:tab w:val="clear" w:pos="9638"/>
        <w:tab w:val="left" w:pos="2160"/>
      </w:tabs>
    </w:pPr>
    <w:r>
      <w:tab/>
    </w: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48E9A3" wp14:editId="73380274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EA526A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Versione </w:t>
                          </w:r>
                          <w:r w:rsidR="00682E81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26.06.2020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682E81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5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682E81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5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EA526A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Versione </w:t>
                    </w:r>
                    <w:r w:rsidR="00682E81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26.06.2020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682E81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5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682E81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5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CD" w:rsidRDefault="00D219CD" w:rsidP="00816C92">
      <w:pPr>
        <w:spacing w:after="0" w:line="240" w:lineRule="auto"/>
      </w:pPr>
      <w:r>
        <w:separator/>
      </w:r>
    </w:p>
  </w:footnote>
  <w:footnote w:type="continuationSeparator" w:id="0">
    <w:p w:rsidR="00D219CD" w:rsidRDefault="00D219CD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694F3B" wp14:editId="4C118A09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type w14:anchorId="2A5E18DA"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8A25C9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8A25C9" w:rsidP="00F55DB7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PQ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1.</w:t>
          </w:r>
          <w:r w:rsidR="00114BDC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7.1</w:t>
          </w:r>
          <w:r w:rsidR="00F55DB7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e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– </w:t>
          </w:r>
          <w:r w:rsidR="0080164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Procedura </w:t>
          </w:r>
          <w:r w:rsidR="00F55DB7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selettiva</w:t>
          </w:r>
          <w:r w:rsidR="00AB4180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(</w:t>
          </w:r>
          <w:r w:rsidR="00EA526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</w:t>
          </w:r>
          <w:r w:rsidR="00AB4180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arte 1)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8A25C9" w:rsidRDefault="00DC254A">
    <w:pPr>
      <w:pStyle w:val="Intestazione"/>
      <w:rPr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970"/>
    <w:multiLevelType w:val="hybridMultilevel"/>
    <w:tmpl w:val="816816AE"/>
    <w:lvl w:ilvl="0" w:tplc="08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D2E14"/>
    <w:multiLevelType w:val="hybridMultilevel"/>
    <w:tmpl w:val="E666709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84147"/>
    <w:multiLevelType w:val="hybridMultilevel"/>
    <w:tmpl w:val="24D0ADC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33DA6"/>
    <w:multiLevelType w:val="hybridMultilevel"/>
    <w:tmpl w:val="9110999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24F48"/>
    <w:multiLevelType w:val="hybridMultilevel"/>
    <w:tmpl w:val="924044AC"/>
    <w:lvl w:ilvl="0" w:tplc="9C005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97D67"/>
    <w:multiLevelType w:val="hybridMultilevel"/>
    <w:tmpl w:val="EAB22D36"/>
    <w:lvl w:ilvl="0" w:tplc="B66CD8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1611D5"/>
    <w:multiLevelType w:val="hybridMultilevel"/>
    <w:tmpl w:val="01FE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620A39"/>
    <w:multiLevelType w:val="hybridMultilevel"/>
    <w:tmpl w:val="9CFCEBAC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3403E"/>
    <w:multiLevelType w:val="hybridMultilevel"/>
    <w:tmpl w:val="8EE8E39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D5573"/>
    <w:multiLevelType w:val="hybridMultilevel"/>
    <w:tmpl w:val="2CE6BAE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547B5"/>
    <w:multiLevelType w:val="hybridMultilevel"/>
    <w:tmpl w:val="47A6291C"/>
    <w:lvl w:ilvl="0" w:tplc="08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1273A2"/>
    <w:multiLevelType w:val="hybridMultilevel"/>
    <w:tmpl w:val="97308740"/>
    <w:lvl w:ilvl="0" w:tplc="59F6939E">
      <w:numFmt w:val="bullet"/>
      <w:lvlText w:val="•"/>
      <w:lvlJc w:val="left"/>
      <w:pPr>
        <w:ind w:left="1440" w:hanging="720"/>
      </w:pPr>
      <w:rPr>
        <w:rFonts w:ascii="Gill Sans MT" w:eastAsia="Times New Roman" w:hAnsi="Gill Sans MT" w:cs="Aria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6005B"/>
    <w:multiLevelType w:val="hybridMultilevel"/>
    <w:tmpl w:val="924044AC"/>
    <w:lvl w:ilvl="0" w:tplc="9C005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978B7"/>
    <w:multiLevelType w:val="hybridMultilevel"/>
    <w:tmpl w:val="8BCA577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B40B5"/>
    <w:multiLevelType w:val="hybridMultilevel"/>
    <w:tmpl w:val="3B6CEE60"/>
    <w:lvl w:ilvl="0" w:tplc="08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>
    <w:nsid w:val="4B082956"/>
    <w:multiLevelType w:val="hybridMultilevel"/>
    <w:tmpl w:val="E5DCD62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01197"/>
    <w:multiLevelType w:val="hybridMultilevel"/>
    <w:tmpl w:val="EAB22D36"/>
    <w:lvl w:ilvl="0" w:tplc="B66CD8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C1480"/>
    <w:multiLevelType w:val="hybridMultilevel"/>
    <w:tmpl w:val="54A6F76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1008DA"/>
    <w:multiLevelType w:val="hybridMultilevel"/>
    <w:tmpl w:val="84E25054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86849"/>
    <w:multiLevelType w:val="hybridMultilevel"/>
    <w:tmpl w:val="F32C9628"/>
    <w:lvl w:ilvl="0" w:tplc="0810000F">
      <w:start w:val="1"/>
      <w:numFmt w:val="decimal"/>
      <w:lvlText w:val="%1."/>
      <w:lvlJc w:val="left"/>
      <w:pPr>
        <w:ind w:left="786" w:hanging="360"/>
      </w:p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3A878CB"/>
    <w:multiLevelType w:val="hybridMultilevel"/>
    <w:tmpl w:val="77186BD0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611B3"/>
    <w:multiLevelType w:val="hybridMultilevel"/>
    <w:tmpl w:val="8800D35E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E7BC1"/>
    <w:multiLevelType w:val="hybridMultilevel"/>
    <w:tmpl w:val="495012E8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F0507"/>
    <w:multiLevelType w:val="hybridMultilevel"/>
    <w:tmpl w:val="26AE535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57976"/>
    <w:multiLevelType w:val="hybridMultilevel"/>
    <w:tmpl w:val="E4B8111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51738C"/>
    <w:multiLevelType w:val="hybridMultilevel"/>
    <w:tmpl w:val="3B242A1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7B6A41"/>
    <w:multiLevelType w:val="hybridMultilevel"/>
    <w:tmpl w:val="B03EE5F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15"/>
  </w:num>
  <w:num w:numId="5">
    <w:abstractNumId w:val="7"/>
  </w:num>
  <w:num w:numId="6">
    <w:abstractNumId w:val="16"/>
  </w:num>
  <w:num w:numId="7">
    <w:abstractNumId w:val="0"/>
  </w:num>
  <w:num w:numId="8">
    <w:abstractNumId w:val="20"/>
  </w:num>
  <w:num w:numId="9">
    <w:abstractNumId w:val="3"/>
  </w:num>
  <w:num w:numId="10">
    <w:abstractNumId w:val="2"/>
  </w:num>
  <w:num w:numId="11">
    <w:abstractNumId w:val="18"/>
  </w:num>
  <w:num w:numId="12">
    <w:abstractNumId w:val="12"/>
  </w:num>
  <w:num w:numId="13">
    <w:abstractNumId w:val="11"/>
  </w:num>
  <w:num w:numId="14">
    <w:abstractNumId w:val="31"/>
  </w:num>
  <w:num w:numId="15">
    <w:abstractNumId w:val="19"/>
  </w:num>
  <w:num w:numId="16">
    <w:abstractNumId w:val="32"/>
  </w:num>
  <w:num w:numId="17">
    <w:abstractNumId w:val="25"/>
  </w:num>
  <w:num w:numId="18">
    <w:abstractNumId w:val="8"/>
  </w:num>
  <w:num w:numId="19">
    <w:abstractNumId w:val="17"/>
  </w:num>
  <w:num w:numId="20">
    <w:abstractNumId w:val="21"/>
  </w:num>
  <w:num w:numId="21">
    <w:abstractNumId w:val="27"/>
  </w:num>
  <w:num w:numId="22">
    <w:abstractNumId w:val="4"/>
  </w:num>
  <w:num w:numId="23">
    <w:abstractNumId w:val="24"/>
  </w:num>
  <w:num w:numId="24">
    <w:abstractNumId w:val="13"/>
  </w:num>
  <w:num w:numId="25">
    <w:abstractNumId w:val="29"/>
  </w:num>
  <w:num w:numId="26">
    <w:abstractNumId w:val="5"/>
  </w:num>
  <w:num w:numId="27">
    <w:abstractNumId w:val="22"/>
  </w:num>
  <w:num w:numId="28">
    <w:abstractNumId w:val="6"/>
  </w:num>
  <w:num w:numId="29">
    <w:abstractNumId w:val="30"/>
  </w:num>
  <w:num w:numId="30">
    <w:abstractNumId w:val="14"/>
  </w:num>
  <w:num w:numId="31">
    <w:abstractNumId w:val="26"/>
  </w:num>
  <w:num w:numId="32">
    <w:abstractNumId w:val="1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00D1A"/>
    <w:rsid w:val="00003057"/>
    <w:rsid w:val="000147C4"/>
    <w:rsid w:val="00015D11"/>
    <w:rsid w:val="000232EF"/>
    <w:rsid w:val="000454BC"/>
    <w:rsid w:val="00045F75"/>
    <w:rsid w:val="00050025"/>
    <w:rsid w:val="0005253F"/>
    <w:rsid w:val="0006374E"/>
    <w:rsid w:val="00093B27"/>
    <w:rsid w:val="00094ABE"/>
    <w:rsid w:val="000976C3"/>
    <w:rsid w:val="000A3C9C"/>
    <w:rsid w:val="000B0500"/>
    <w:rsid w:val="000C23F5"/>
    <w:rsid w:val="000C54A5"/>
    <w:rsid w:val="000D2D39"/>
    <w:rsid w:val="000F6121"/>
    <w:rsid w:val="001038EA"/>
    <w:rsid w:val="00106403"/>
    <w:rsid w:val="00114BC1"/>
    <w:rsid w:val="00114BDC"/>
    <w:rsid w:val="00114E8C"/>
    <w:rsid w:val="00122979"/>
    <w:rsid w:val="00122D0C"/>
    <w:rsid w:val="001354B7"/>
    <w:rsid w:val="00150E60"/>
    <w:rsid w:val="00171325"/>
    <w:rsid w:val="00173168"/>
    <w:rsid w:val="0017657A"/>
    <w:rsid w:val="001864AA"/>
    <w:rsid w:val="00187648"/>
    <w:rsid w:val="00187B9D"/>
    <w:rsid w:val="001C59BD"/>
    <w:rsid w:val="001C5B68"/>
    <w:rsid w:val="001D09D5"/>
    <w:rsid w:val="001E1FEC"/>
    <w:rsid w:val="001F408F"/>
    <w:rsid w:val="00215A32"/>
    <w:rsid w:val="00222F5B"/>
    <w:rsid w:val="00227B12"/>
    <w:rsid w:val="002371CE"/>
    <w:rsid w:val="00242BC3"/>
    <w:rsid w:val="00256A73"/>
    <w:rsid w:val="00273DE6"/>
    <w:rsid w:val="00281B2F"/>
    <w:rsid w:val="00285F53"/>
    <w:rsid w:val="002A2D98"/>
    <w:rsid w:val="002A31EC"/>
    <w:rsid w:val="002C24EB"/>
    <w:rsid w:val="002D2173"/>
    <w:rsid w:val="002E0A37"/>
    <w:rsid w:val="002F060D"/>
    <w:rsid w:val="003047D0"/>
    <w:rsid w:val="00305D9A"/>
    <w:rsid w:val="003121B4"/>
    <w:rsid w:val="00321A53"/>
    <w:rsid w:val="00322FBB"/>
    <w:rsid w:val="00323E07"/>
    <w:rsid w:val="003267B5"/>
    <w:rsid w:val="00331F44"/>
    <w:rsid w:val="003404E4"/>
    <w:rsid w:val="00355B03"/>
    <w:rsid w:val="00360CC8"/>
    <w:rsid w:val="003628EA"/>
    <w:rsid w:val="003A1878"/>
    <w:rsid w:val="003A68F2"/>
    <w:rsid w:val="003C151D"/>
    <w:rsid w:val="003C6356"/>
    <w:rsid w:val="003D1EBD"/>
    <w:rsid w:val="003E3722"/>
    <w:rsid w:val="0041049B"/>
    <w:rsid w:val="00410D2A"/>
    <w:rsid w:val="004116EE"/>
    <w:rsid w:val="004206D5"/>
    <w:rsid w:val="00426B41"/>
    <w:rsid w:val="00430438"/>
    <w:rsid w:val="004523D6"/>
    <w:rsid w:val="004662F0"/>
    <w:rsid w:val="00480AB2"/>
    <w:rsid w:val="004825DC"/>
    <w:rsid w:val="00482D49"/>
    <w:rsid w:val="00484D8B"/>
    <w:rsid w:val="00492C17"/>
    <w:rsid w:val="004A4621"/>
    <w:rsid w:val="004C760D"/>
    <w:rsid w:val="004E0E68"/>
    <w:rsid w:val="004F616F"/>
    <w:rsid w:val="005222AC"/>
    <w:rsid w:val="005257D6"/>
    <w:rsid w:val="005317C6"/>
    <w:rsid w:val="005348DE"/>
    <w:rsid w:val="00554BC3"/>
    <w:rsid w:val="00561740"/>
    <w:rsid w:val="00571DFC"/>
    <w:rsid w:val="00576930"/>
    <w:rsid w:val="005839E6"/>
    <w:rsid w:val="005A37B4"/>
    <w:rsid w:val="005B027A"/>
    <w:rsid w:val="005C1F88"/>
    <w:rsid w:val="005C3299"/>
    <w:rsid w:val="005C3AAD"/>
    <w:rsid w:val="005D52AA"/>
    <w:rsid w:val="005E63FA"/>
    <w:rsid w:val="00615102"/>
    <w:rsid w:val="0061542C"/>
    <w:rsid w:val="006224F0"/>
    <w:rsid w:val="006250C4"/>
    <w:rsid w:val="00627565"/>
    <w:rsid w:val="00631BAE"/>
    <w:rsid w:val="006323B7"/>
    <w:rsid w:val="00645EB9"/>
    <w:rsid w:val="00682E81"/>
    <w:rsid w:val="00696941"/>
    <w:rsid w:val="006A4A9E"/>
    <w:rsid w:val="006C2136"/>
    <w:rsid w:val="006C6F2B"/>
    <w:rsid w:val="006D2286"/>
    <w:rsid w:val="006D66AD"/>
    <w:rsid w:val="006D7E96"/>
    <w:rsid w:val="006E0CC6"/>
    <w:rsid w:val="006F4726"/>
    <w:rsid w:val="006F745E"/>
    <w:rsid w:val="00711D8A"/>
    <w:rsid w:val="0071683C"/>
    <w:rsid w:val="007202EB"/>
    <w:rsid w:val="007373F5"/>
    <w:rsid w:val="0073798F"/>
    <w:rsid w:val="00750BF1"/>
    <w:rsid w:val="00762E2D"/>
    <w:rsid w:val="00766EB8"/>
    <w:rsid w:val="00786FB8"/>
    <w:rsid w:val="00796FE1"/>
    <w:rsid w:val="007D0D50"/>
    <w:rsid w:val="007E7703"/>
    <w:rsid w:val="007F3314"/>
    <w:rsid w:val="007F3637"/>
    <w:rsid w:val="0080164E"/>
    <w:rsid w:val="008119FD"/>
    <w:rsid w:val="00814436"/>
    <w:rsid w:val="0081604E"/>
    <w:rsid w:val="00816C92"/>
    <w:rsid w:val="00824185"/>
    <w:rsid w:val="008345B3"/>
    <w:rsid w:val="00844AB0"/>
    <w:rsid w:val="0085733D"/>
    <w:rsid w:val="00861327"/>
    <w:rsid w:val="00862A28"/>
    <w:rsid w:val="00864822"/>
    <w:rsid w:val="00876FB8"/>
    <w:rsid w:val="00896091"/>
    <w:rsid w:val="00897DB0"/>
    <w:rsid w:val="008A0133"/>
    <w:rsid w:val="008A25C9"/>
    <w:rsid w:val="008B1154"/>
    <w:rsid w:val="008D01AD"/>
    <w:rsid w:val="008E298F"/>
    <w:rsid w:val="008F2083"/>
    <w:rsid w:val="008F67F9"/>
    <w:rsid w:val="00902826"/>
    <w:rsid w:val="00913073"/>
    <w:rsid w:val="00943BE6"/>
    <w:rsid w:val="009442C1"/>
    <w:rsid w:val="009928DA"/>
    <w:rsid w:val="009A7F86"/>
    <w:rsid w:val="009D134D"/>
    <w:rsid w:val="009D5F6D"/>
    <w:rsid w:val="009E6217"/>
    <w:rsid w:val="009F40C5"/>
    <w:rsid w:val="00A1132E"/>
    <w:rsid w:val="00A24B67"/>
    <w:rsid w:val="00A25430"/>
    <w:rsid w:val="00A3469A"/>
    <w:rsid w:val="00A3618E"/>
    <w:rsid w:val="00A36B60"/>
    <w:rsid w:val="00A37BC8"/>
    <w:rsid w:val="00A401E8"/>
    <w:rsid w:val="00A4214D"/>
    <w:rsid w:val="00A45293"/>
    <w:rsid w:val="00A454CD"/>
    <w:rsid w:val="00A552EF"/>
    <w:rsid w:val="00A72201"/>
    <w:rsid w:val="00A72FB3"/>
    <w:rsid w:val="00AA0E54"/>
    <w:rsid w:val="00AB2CC0"/>
    <w:rsid w:val="00AB4180"/>
    <w:rsid w:val="00AC41C5"/>
    <w:rsid w:val="00AC711F"/>
    <w:rsid w:val="00AD342E"/>
    <w:rsid w:val="00AD49F6"/>
    <w:rsid w:val="00AE541A"/>
    <w:rsid w:val="00AE77A0"/>
    <w:rsid w:val="00AF4CD7"/>
    <w:rsid w:val="00B0796D"/>
    <w:rsid w:val="00B13441"/>
    <w:rsid w:val="00B161C5"/>
    <w:rsid w:val="00B27C2D"/>
    <w:rsid w:val="00B402F7"/>
    <w:rsid w:val="00B63A3B"/>
    <w:rsid w:val="00B65A25"/>
    <w:rsid w:val="00B660A6"/>
    <w:rsid w:val="00B709D2"/>
    <w:rsid w:val="00B712F3"/>
    <w:rsid w:val="00B73D6E"/>
    <w:rsid w:val="00B86FAB"/>
    <w:rsid w:val="00BD3BC0"/>
    <w:rsid w:val="00BD42FA"/>
    <w:rsid w:val="00C1361B"/>
    <w:rsid w:val="00C2497B"/>
    <w:rsid w:val="00C37635"/>
    <w:rsid w:val="00C41E37"/>
    <w:rsid w:val="00C50F8E"/>
    <w:rsid w:val="00C9699C"/>
    <w:rsid w:val="00CC0203"/>
    <w:rsid w:val="00CC1457"/>
    <w:rsid w:val="00CC15A3"/>
    <w:rsid w:val="00D219CD"/>
    <w:rsid w:val="00D2664C"/>
    <w:rsid w:val="00D34019"/>
    <w:rsid w:val="00D3755A"/>
    <w:rsid w:val="00D60CD3"/>
    <w:rsid w:val="00D73EFC"/>
    <w:rsid w:val="00D9346B"/>
    <w:rsid w:val="00D93512"/>
    <w:rsid w:val="00DC1B6E"/>
    <w:rsid w:val="00DC254A"/>
    <w:rsid w:val="00DC52E1"/>
    <w:rsid w:val="00DC57C4"/>
    <w:rsid w:val="00DD308D"/>
    <w:rsid w:val="00DD4A24"/>
    <w:rsid w:val="00DD5374"/>
    <w:rsid w:val="00DE5189"/>
    <w:rsid w:val="00E01F4D"/>
    <w:rsid w:val="00E027F4"/>
    <w:rsid w:val="00E04997"/>
    <w:rsid w:val="00E06F7F"/>
    <w:rsid w:val="00E216B6"/>
    <w:rsid w:val="00E31D4F"/>
    <w:rsid w:val="00E341A8"/>
    <w:rsid w:val="00E40A42"/>
    <w:rsid w:val="00E51A4C"/>
    <w:rsid w:val="00E71894"/>
    <w:rsid w:val="00E737AD"/>
    <w:rsid w:val="00E763C4"/>
    <w:rsid w:val="00E77066"/>
    <w:rsid w:val="00E81863"/>
    <w:rsid w:val="00E85770"/>
    <w:rsid w:val="00EA110D"/>
    <w:rsid w:val="00EA526A"/>
    <w:rsid w:val="00EB3302"/>
    <w:rsid w:val="00EB5088"/>
    <w:rsid w:val="00EB5B48"/>
    <w:rsid w:val="00EC4D5B"/>
    <w:rsid w:val="00EC55AA"/>
    <w:rsid w:val="00ED11A8"/>
    <w:rsid w:val="00ED3AB1"/>
    <w:rsid w:val="00EE2B29"/>
    <w:rsid w:val="00EF44A6"/>
    <w:rsid w:val="00F01388"/>
    <w:rsid w:val="00F1213C"/>
    <w:rsid w:val="00F12F7E"/>
    <w:rsid w:val="00F21698"/>
    <w:rsid w:val="00F22C81"/>
    <w:rsid w:val="00F300DD"/>
    <w:rsid w:val="00F35236"/>
    <w:rsid w:val="00F43D50"/>
    <w:rsid w:val="00F55DB7"/>
    <w:rsid w:val="00F6619D"/>
    <w:rsid w:val="00F96F4E"/>
    <w:rsid w:val="00FA4487"/>
    <w:rsid w:val="00FC017C"/>
    <w:rsid w:val="00FC0403"/>
    <w:rsid w:val="00FC208C"/>
    <w:rsid w:val="00FC3E9F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C0403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52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52E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52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21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21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C0403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52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52E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52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21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21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4.ti.ch/dt/sg/uvcp/temi/vigilanza-e-commesse-pubbliche/commesse-pubbliche-2020/schede-informative/periodo-di-pubblicazione/sopralluogo-obbligatori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4.ti.ch/dt/sg/uvcp/temi/vigilanza-e-commesse-pubbliche/commesse-pubbliche-2020/schede-informative/periodo-di-pubblicazione/sopralluogo-obbligatori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4.ti.ch/dt/sg/uvcp/temi/vigilanza-e-commesse-pubbliche/commesse-pubbliche-2020/schede-informative/bando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4.ti.ch/dt/sg/uvcp/temi/vigilanza-e-commesse-pubbliche/commesse-pubbliche-2020/schede-informative/periodo-di-pubblicazione/allestimento-offert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212E-6A0E-42C8-BEB7-6CE470C2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Lazzaro Luca / T147999</dc:creator>
  <cp:lastModifiedBy>Crugnola Paolo / t000032</cp:lastModifiedBy>
  <cp:revision>31</cp:revision>
  <cp:lastPrinted>2019-11-06T14:06:00Z</cp:lastPrinted>
  <dcterms:created xsi:type="dcterms:W3CDTF">2019-09-30T09:47:00Z</dcterms:created>
  <dcterms:modified xsi:type="dcterms:W3CDTF">2020-06-26T08:54:00Z</dcterms:modified>
</cp:coreProperties>
</file>